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FEE2A" w14:textId="77777777" w:rsidR="00AF5923" w:rsidRPr="00AF5923" w:rsidRDefault="00AF5923" w:rsidP="00AF5923">
      <w:pPr>
        <w:suppressAutoHyphens/>
        <w:spacing w:before="120" w:after="120" w:line="240" w:lineRule="auto"/>
        <w:jc w:val="right"/>
        <w:rPr>
          <w:rFonts w:ascii="Times New Roman" w:eastAsia="Times New Roman" w:hAnsi="Times New Roman" w:cs="Times New Roman"/>
          <w:b/>
          <w:sz w:val="28"/>
          <w:szCs w:val="28"/>
          <w:lang w:eastAsia="ar-SA"/>
        </w:rPr>
      </w:pPr>
      <w:r w:rsidRPr="00AF5923">
        <w:rPr>
          <w:rFonts w:ascii="Times New Roman" w:eastAsia="Times New Roman" w:hAnsi="Times New Roman" w:cs="Times New Roman"/>
          <w:b/>
          <w:sz w:val="28"/>
          <w:szCs w:val="28"/>
          <w:lang w:eastAsia="ar-SA"/>
        </w:rPr>
        <w:t>Allegato C</w:t>
      </w:r>
    </w:p>
    <w:p w14:paraId="7D207BA0" w14:textId="77777777" w:rsidR="00AF5923" w:rsidRPr="00AF5923" w:rsidRDefault="00AF5923" w:rsidP="00AF5923">
      <w:pPr>
        <w:spacing w:before="120" w:after="120" w:line="240" w:lineRule="auto"/>
        <w:jc w:val="both"/>
        <w:rPr>
          <w:rFonts w:ascii="Times New Roman" w:eastAsia="Times New Roman" w:hAnsi="Times New Roman" w:cs="Times New Roman"/>
          <w:b/>
          <w:sz w:val="24"/>
          <w:szCs w:val="24"/>
          <w:lang w:eastAsia="ar-SA"/>
        </w:rPr>
      </w:pPr>
    </w:p>
    <w:p w14:paraId="62339612" w14:textId="77777777" w:rsidR="00AF5923" w:rsidRPr="00AF5923" w:rsidRDefault="00AF5923" w:rsidP="00AF5923">
      <w:pPr>
        <w:spacing w:before="120" w:after="120" w:line="240" w:lineRule="auto"/>
        <w:jc w:val="both"/>
        <w:rPr>
          <w:rFonts w:ascii="Times New Roman" w:eastAsia="Times New Roman" w:hAnsi="Times New Roman" w:cs="Times New Roman"/>
          <w:b/>
          <w:sz w:val="24"/>
          <w:szCs w:val="24"/>
          <w:lang w:eastAsia="ar-SA"/>
        </w:rPr>
      </w:pPr>
      <w:r w:rsidRPr="00AF5923">
        <w:rPr>
          <w:rFonts w:ascii="Times New Roman" w:eastAsia="Times New Roman" w:hAnsi="Times New Roman" w:cs="Times New Roman"/>
          <w:b/>
          <w:sz w:val="24"/>
          <w:szCs w:val="24"/>
          <w:lang w:eastAsia="ar-SA"/>
        </w:rPr>
        <w:t xml:space="preserve">Criteri direttivi per la determinazione dei contributi per i danni occorsi alle attività economiche e produttive </w:t>
      </w:r>
    </w:p>
    <w:p w14:paraId="70110E92" w14:textId="77777777" w:rsidR="00AF5923" w:rsidRPr="00AF5923" w:rsidRDefault="00AF5923" w:rsidP="00AF5923">
      <w:pPr>
        <w:spacing w:before="120" w:after="120" w:line="240" w:lineRule="auto"/>
        <w:jc w:val="both"/>
        <w:rPr>
          <w:rFonts w:ascii="Times New Roman" w:eastAsia="Times New Roman" w:hAnsi="Times New Roman" w:cs="Times New Roman"/>
          <w:sz w:val="18"/>
          <w:szCs w:val="18"/>
          <w:lang w:eastAsia="ar-SA"/>
        </w:rPr>
      </w:pPr>
    </w:p>
    <w:p w14:paraId="5968F5AB" w14:textId="77777777" w:rsidR="00AF5923" w:rsidRPr="00AF5923" w:rsidRDefault="00AF5923" w:rsidP="00D66F19">
      <w:pPr>
        <w:numPr>
          <w:ilvl w:val="0"/>
          <w:numId w:val="6"/>
        </w:numPr>
        <w:suppressAutoHyphens/>
        <w:spacing w:before="120" w:after="120" w:line="240" w:lineRule="auto"/>
        <w:jc w:val="both"/>
        <w:rPr>
          <w:rFonts w:ascii="Times New Roman" w:eastAsia="Times New Roman" w:hAnsi="Times New Roman" w:cs="Times New Roman"/>
          <w:b/>
          <w:sz w:val="24"/>
          <w:szCs w:val="24"/>
          <w:lang w:eastAsia="ar-SA"/>
        </w:rPr>
      </w:pPr>
      <w:r w:rsidRPr="00AF5923">
        <w:rPr>
          <w:rFonts w:ascii="Times New Roman" w:eastAsia="Times New Roman" w:hAnsi="Times New Roman" w:cs="Times New Roman"/>
          <w:b/>
          <w:sz w:val="24"/>
          <w:szCs w:val="24"/>
          <w:lang w:eastAsia="ar-SA"/>
        </w:rPr>
        <w:t xml:space="preserve">Ambito di applicazione e disciplina delle fasi del processo finalizzato alla concessione dei contributi </w:t>
      </w:r>
    </w:p>
    <w:p w14:paraId="2AA57A10" w14:textId="77777777" w:rsidR="00AF5923" w:rsidRPr="00AF5923" w:rsidRDefault="00AF5923" w:rsidP="00AF5923">
      <w:pPr>
        <w:spacing w:before="120" w:after="120" w:line="240" w:lineRule="auto"/>
        <w:ind w:left="360"/>
        <w:jc w:val="both"/>
        <w:rPr>
          <w:rFonts w:ascii="Times New Roman" w:eastAsia="Times New Roman" w:hAnsi="Times New Roman" w:cs="Times New Roman"/>
          <w:b/>
          <w:sz w:val="24"/>
          <w:szCs w:val="24"/>
          <w:lang w:eastAsia="ar-SA"/>
        </w:rPr>
      </w:pPr>
    </w:p>
    <w:p w14:paraId="29488298" w14:textId="722D721B" w:rsidR="00AF5923" w:rsidRPr="00281B87" w:rsidRDefault="00AF5923" w:rsidP="00D66F19">
      <w:pPr>
        <w:numPr>
          <w:ilvl w:val="1"/>
          <w:numId w:val="6"/>
        </w:numPr>
        <w:suppressAutoHyphens/>
        <w:spacing w:before="120" w:after="120" w:line="240" w:lineRule="auto"/>
        <w:ind w:left="851" w:hanging="425"/>
        <w:jc w:val="both"/>
        <w:rPr>
          <w:rFonts w:ascii="Times New Roman" w:eastAsia="Times New Roman" w:hAnsi="Times New Roman" w:cs="Times New Roman"/>
          <w:sz w:val="24"/>
          <w:szCs w:val="24"/>
          <w:lang w:eastAsia="ar-SA"/>
        </w:rPr>
      </w:pPr>
      <w:r w:rsidRPr="00AF5923">
        <w:rPr>
          <w:rFonts w:ascii="Times New Roman" w:eastAsia="Times New Roman" w:hAnsi="Times New Roman" w:cs="Times New Roman"/>
          <w:sz w:val="24"/>
          <w:szCs w:val="24"/>
          <w:lang w:eastAsia="ar-SA"/>
        </w:rPr>
        <w:t>Nel rispetto delle finalità e dei criteri direttivi di cui alle delibere del Consiglio dei ministri del 28 luglio 2016 e del 6 settembre 2018 sono definiti i criteri, i termini e le modalità per la determinazione dei contributi e la presentazione della relativa domanda da parte delle imprese titolari delle attività economiche e produttive, o proprietarie dell’immobile sede dell’attività economica e produttiva, o proprietarie degli edifici anche residenziali o singole unità immobiliari destinate ad attività produttiva, ove l’attività economica e produttiva consista anche nella locazione di immobili,</w:t>
      </w:r>
      <w:r w:rsidRPr="00AF5923">
        <w:rPr>
          <w:rFonts w:ascii="Times New Roman" w:eastAsia="Times New Roman" w:hAnsi="Times New Roman" w:cs="Times New Roman"/>
          <w:b/>
          <w:sz w:val="24"/>
          <w:szCs w:val="24"/>
          <w:lang w:eastAsia="ar-SA"/>
        </w:rPr>
        <w:t xml:space="preserve"> </w:t>
      </w:r>
      <w:r w:rsidRPr="00AF5923">
        <w:rPr>
          <w:rFonts w:ascii="Times New Roman" w:eastAsia="Times New Roman" w:hAnsi="Times New Roman" w:cs="Times New Roman"/>
          <w:sz w:val="24"/>
          <w:szCs w:val="24"/>
          <w:lang w:eastAsia="ar-SA"/>
        </w:rPr>
        <w:t>per i danni subiti in conseguenza degli eventi calamitosi già segnalati con gli appositi moduli C1 “</w:t>
      </w:r>
      <w:r w:rsidRPr="00AF5923">
        <w:rPr>
          <w:rFonts w:ascii="Times New Roman" w:eastAsia="Times New Roman" w:hAnsi="Times New Roman" w:cs="Times New Roman"/>
          <w:i/>
          <w:sz w:val="24"/>
          <w:szCs w:val="24"/>
          <w:lang w:eastAsia="ar-SA"/>
        </w:rPr>
        <w:t>Ricognizione dei danni subiti e domanda di contributo per l’immediata ripresa delle attività economiche e produttive</w:t>
      </w:r>
      <w:r w:rsidRPr="00AF5923">
        <w:rPr>
          <w:rFonts w:ascii="Times New Roman" w:eastAsia="Times New Roman" w:hAnsi="Times New Roman" w:cs="Times New Roman"/>
          <w:sz w:val="24"/>
          <w:szCs w:val="24"/>
          <w:lang w:eastAsia="ar-SA"/>
        </w:rPr>
        <w:t>”</w:t>
      </w:r>
      <w:r w:rsidR="00272414">
        <w:rPr>
          <w:rFonts w:ascii="Times New Roman" w:eastAsia="Times New Roman" w:hAnsi="Times New Roman" w:cs="Times New Roman"/>
          <w:sz w:val="24"/>
          <w:szCs w:val="24"/>
          <w:lang w:eastAsia="ar-SA"/>
        </w:rPr>
        <w:t xml:space="preserve"> ovvero con i moduli C2 “</w:t>
      </w:r>
      <w:r w:rsidR="00272414" w:rsidRPr="00272414">
        <w:rPr>
          <w:rFonts w:ascii="Times New Roman" w:eastAsia="Times New Roman" w:hAnsi="Times New Roman" w:cs="Times New Roman"/>
          <w:i/>
          <w:sz w:val="24"/>
          <w:szCs w:val="24"/>
          <w:lang w:eastAsia="ar-SA"/>
        </w:rPr>
        <w:t>Ricognizione dei danni subiti</w:t>
      </w:r>
      <w:r w:rsidR="00272414" w:rsidRPr="00281B87">
        <w:rPr>
          <w:rFonts w:ascii="Times New Roman" w:eastAsia="Times New Roman" w:hAnsi="Times New Roman" w:cs="Times New Roman"/>
          <w:sz w:val="24"/>
          <w:szCs w:val="24"/>
          <w:lang w:eastAsia="ar-SA"/>
        </w:rPr>
        <w:t>”</w:t>
      </w:r>
      <w:r w:rsidRPr="00281B87">
        <w:rPr>
          <w:rFonts w:ascii="Times New Roman" w:eastAsia="Times New Roman" w:hAnsi="Times New Roman" w:cs="Times New Roman"/>
          <w:sz w:val="24"/>
          <w:szCs w:val="24"/>
          <w:lang w:eastAsia="ar-SA"/>
        </w:rPr>
        <w:t xml:space="preserve"> </w:t>
      </w:r>
      <w:r w:rsidR="000D2DB8" w:rsidRPr="00281B87">
        <w:rPr>
          <w:rFonts w:ascii="Times New Roman" w:eastAsia="Times New Roman" w:hAnsi="Times New Roman" w:cs="Times New Roman"/>
          <w:sz w:val="24"/>
          <w:szCs w:val="24"/>
          <w:lang w:eastAsia="ar-SA"/>
        </w:rPr>
        <w:t xml:space="preserve">o equivalente documentazione acquisita con moduli on line. </w:t>
      </w:r>
    </w:p>
    <w:p w14:paraId="5DC6BF55" w14:textId="3173FFC4" w:rsidR="00AF5923" w:rsidRPr="00D633EA" w:rsidRDefault="00AF5923" w:rsidP="00D66F19">
      <w:pPr>
        <w:numPr>
          <w:ilvl w:val="1"/>
          <w:numId w:val="6"/>
        </w:numPr>
        <w:suppressAutoHyphens/>
        <w:spacing w:before="120" w:after="120" w:line="240" w:lineRule="auto"/>
        <w:ind w:left="851" w:hanging="425"/>
        <w:jc w:val="both"/>
        <w:rPr>
          <w:rFonts w:ascii="Times New Roman" w:eastAsia="Times New Roman" w:hAnsi="Times New Roman" w:cs="Times New Roman"/>
          <w:sz w:val="24"/>
          <w:szCs w:val="24"/>
          <w:lang w:eastAsia="ar-SA"/>
        </w:rPr>
      </w:pPr>
      <w:r w:rsidRPr="008C2057">
        <w:rPr>
          <w:rFonts w:ascii="Times New Roman" w:eastAsia="Times New Roman" w:hAnsi="Times New Roman" w:cs="Times New Roman"/>
          <w:sz w:val="24"/>
          <w:szCs w:val="24"/>
          <w:lang w:eastAsia="ar-SA"/>
        </w:rPr>
        <w:t xml:space="preserve">Fermo restando quanto previsto nei paragrafi seguenti, il Commissario delegato, ovvero il Soggetto responsabile, entro </w:t>
      </w:r>
      <w:r w:rsidR="005F7C9D">
        <w:rPr>
          <w:rFonts w:ascii="Times New Roman" w:eastAsia="Times New Roman" w:hAnsi="Times New Roman" w:cs="Times New Roman"/>
          <w:sz w:val="24"/>
          <w:szCs w:val="24"/>
          <w:lang w:eastAsia="ar-SA"/>
        </w:rPr>
        <w:t>10</w:t>
      </w:r>
      <w:r w:rsidRPr="00D633EA">
        <w:rPr>
          <w:rFonts w:ascii="Times New Roman" w:eastAsia="Times New Roman" w:hAnsi="Times New Roman" w:cs="Times New Roman"/>
          <w:sz w:val="24"/>
          <w:szCs w:val="24"/>
          <w:lang w:eastAsia="ar-SA"/>
        </w:rPr>
        <w:t xml:space="preserve"> giorni dalla data di pubblicazione nella Gazzetta Ufficiale della presente ordinanza, provvede d’intesa con la Regione o Provincia autonoma all’individuazione della  struttura organizzativa, ovvero di un soggetto pubblico ai sensi di quanto previsto dall’articolo 1, comma 5, lettera b) della delibera del 28 luglio 2016 (di seguito semplicemente: </w:t>
      </w:r>
      <w:r w:rsidRPr="00D633EA">
        <w:rPr>
          <w:rFonts w:ascii="Times New Roman" w:eastAsia="Times New Roman" w:hAnsi="Times New Roman" w:cs="Times New Roman"/>
          <w:i/>
          <w:sz w:val="24"/>
          <w:szCs w:val="24"/>
          <w:lang w:eastAsia="ar-SA"/>
        </w:rPr>
        <w:t>Organismo Istruttore</w:t>
      </w:r>
      <w:r w:rsidRPr="00D633EA">
        <w:rPr>
          <w:rFonts w:ascii="Times New Roman" w:eastAsia="Times New Roman" w:hAnsi="Times New Roman" w:cs="Times New Roman"/>
          <w:sz w:val="24"/>
          <w:szCs w:val="24"/>
          <w:lang w:eastAsia="ar-SA"/>
        </w:rPr>
        <w:t>), al quale competerà</w:t>
      </w:r>
      <w:r w:rsidR="000F33A0" w:rsidRPr="00D633EA">
        <w:rPr>
          <w:rFonts w:ascii="Times New Roman" w:eastAsia="Times New Roman" w:hAnsi="Times New Roman" w:cs="Times New Roman"/>
          <w:sz w:val="24"/>
          <w:szCs w:val="24"/>
          <w:lang w:eastAsia="ar-SA"/>
        </w:rPr>
        <w:t>, anche avvalendosi di soggetti attuatori,</w:t>
      </w:r>
      <w:r w:rsidRPr="00D633EA">
        <w:rPr>
          <w:rFonts w:ascii="Times New Roman" w:eastAsia="Times New Roman" w:hAnsi="Times New Roman" w:cs="Times New Roman"/>
          <w:sz w:val="24"/>
          <w:szCs w:val="24"/>
          <w:lang w:eastAsia="ar-SA"/>
        </w:rPr>
        <w:t xml:space="preserve"> provvedere all’istruttoria delle domande di contributo da presentarsi a cura dei titolari delle attività economiche e produttive di cui al punto 1.1. Dell’avvenuta individuazione dell’Organismo Istruttore è data tempestiva comunicazione al Dipartimento della protezione civil</w:t>
      </w:r>
      <w:r w:rsidR="000E76C8" w:rsidRPr="00D633EA">
        <w:rPr>
          <w:rFonts w:ascii="Times New Roman" w:eastAsia="Times New Roman" w:hAnsi="Times New Roman" w:cs="Times New Roman"/>
          <w:sz w:val="24"/>
          <w:szCs w:val="24"/>
          <w:lang w:eastAsia="ar-SA"/>
        </w:rPr>
        <w:t>e.</w:t>
      </w:r>
      <w:r w:rsidRPr="00D633EA">
        <w:rPr>
          <w:rFonts w:ascii="Times New Roman" w:eastAsia="Times New Roman" w:hAnsi="Times New Roman" w:cs="Times New Roman"/>
          <w:sz w:val="24"/>
          <w:szCs w:val="24"/>
          <w:lang w:eastAsia="ar-SA"/>
        </w:rPr>
        <w:t xml:space="preserve"> </w:t>
      </w:r>
    </w:p>
    <w:p w14:paraId="2CA70FF9" w14:textId="29A88145" w:rsidR="00AF5923" w:rsidRPr="00D633EA" w:rsidRDefault="00AF5923" w:rsidP="00D66F19">
      <w:pPr>
        <w:numPr>
          <w:ilvl w:val="1"/>
          <w:numId w:val="6"/>
        </w:numPr>
        <w:suppressAutoHyphens/>
        <w:spacing w:before="120" w:after="12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Il Commissario delegato, ovvero il Soggetto responsabile, avvalendosi dell’Organismo Istruttore, definisce, entro i successivi </w:t>
      </w:r>
      <w:r w:rsidR="00AB0373" w:rsidRPr="003A58C7">
        <w:rPr>
          <w:rFonts w:ascii="Times New Roman" w:eastAsia="Times New Roman" w:hAnsi="Times New Roman" w:cs="Times New Roman"/>
          <w:sz w:val="24"/>
          <w:szCs w:val="24"/>
          <w:lang w:eastAsia="ar-SA"/>
        </w:rPr>
        <w:t>25</w:t>
      </w:r>
      <w:r w:rsidR="005B7D30"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giorni, le modalità tecniche specifiche per la gestione delle domande di contributo di cui al presente documento, ivi compresa, in particolare, la modulistica di cui al successivo paragrafo 5, assicurandone la conformità alla normativa dell’Unione Europea richiamata nelle citate delibere, e ne dà immediata comunicazione al Dipartimento della protezione civile.</w:t>
      </w:r>
    </w:p>
    <w:p w14:paraId="201C931C" w14:textId="03FEA323" w:rsidR="00AF5923" w:rsidRPr="00D633EA" w:rsidRDefault="00AF5923" w:rsidP="00D66F19">
      <w:pPr>
        <w:numPr>
          <w:ilvl w:val="1"/>
          <w:numId w:val="6"/>
        </w:numPr>
        <w:suppressAutoHyphens/>
        <w:spacing w:before="120" w:after="12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Il Commissario delegato, ovvero il Soggetto responsabile provvede all’approvazione delle modalità tecniche per la gestione delle domande di contributo e relativa modulistica e ne dispone la relativa massima divulgazione, nelle modalità ritenute maggiormente efficaci. I soggetti interessati hanno</w:t>
      </w:r>
      <w:r w:rsidR="00281B87" w:rsidRPr="00D633EA">
        <w:rPr>
          <w:rFonts w:ascii="Times New Roman" w:eastAsia="Times New Roman" w:hAnsi="Times New Roman" w:cs="Times New Roman"/>
          <w:sz w:val="24"/>
          <w:szCs w:val="24"/>
          <w:lang w:eastAsia="ar-SA"/>
        </w:rPr>
        <w:t xml:space="preserve"> </w:t>
      </w:r>
      <w:r w:rsidR="005B7D30" w:rsidRPr="003A58C7">
        <w:rPr>
          <w:rFonts w:ascii="Times New Roman" w:eastAsia="Times New Roman" w:hAnsi="Times New Roman" w:cs="Times New Roman"/>
          <w:sz w:val="24"/>
          <w:szCs w:val="24"/>
          <w:lang w:eastAsia="ar-SA"/>
        </w:rPr>
        <w:t>60</w:t>
      </w:r>
      <w:r w:rsidR="00AB0373" w:rsidRPr="003A58C7">
        <w:rPr>
          <w:rFonts w:ascii="Times New Roman" w:eastAsia="Times New Roman" w:hAnsi="Times New Roman" w:cs="Times New Roman"/>
          <w:sz w:val="24"/>
          <w:szCs w:val="24"/>
          <w:lang w:eastAsia="ar-SA"/>
        </w:rPr>
        <w:t xml:space="preserve"> </w:t>
      </w:r>
      <w:r w:rsidRPr="003A58C7">
        <w:rPr>
          <w:rFonts w:ascii="Times New Roman" w:eastAsia="Times New Roman" w:hAnsi="Times New Roman" w:cs="Times New Roman"/>
          <w:sz w:val="24"/>
          <w:szCs w:val="24"/>
          <w:lang w:eastAsia="ar-SA"/>
        </w:rPr>
        <w:t>gi</w:t>
      </w:r>
      <w:r w:rsidRPr="00D633EA">
        <w:rPr>
          <w:rFonts w:ascii="Times New Roman" w:eastAsia="Times New Roman" w:hAnsi="Times New Roman" w:cs="Times New Roman"/>
          <w:sz w:val="24"/>
          <w:szCs w:val="24"/>
          <w:lang w:eastAsia="ar-SA"/>
        </w:rPr>
        <w:t xml:space="preserve">orni dalla data dell’approvazione della modulistica per presentare la domanda di contributo con le modalità che saranno a tal fine stabilite. </w:t>
      </w:r>
    </w:p>
    <w:p w14:paraId="03444FE0" w14:textId="21CD9D84" w:rsidR="00AF5923" w:rsidRPr="00D633EA" w:rsidRDefault="00AF5923" w:rsidP="00D66F19">
      <w:pPr>
        <w:numPr>
          <w:ilvl w:val="1"/>
          <w:numId w:val="6"/>
        </w:numPr>
        <w:suppressAutoHyphens/>
        <w:spacing w:before="120" w:after="12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Il Commissario delegato, ovvero il Soggetto responsabile, avvalendosi dell’Organismo Istruttore, provvede all’istruttoria delle domande di contributo </w:t>
      </w:r>
      <w:r w:rsidR="005F7C9D" w:rsidRPr="00D633EA">
        <w:rPr>
          <w:rFonts w:ascii="Times New Roman" w:eastAsia="Times New Roman" w:hAnsi="Times New Roman" w:cs="Times New Roman"/>
          <w:sz w:val="24"/>
          <w:szCs w:val="24"/>
          <w:lang w:eastAsia="ar-SA"/>
        </w:rPr>
        <w:t xml:space="preserve">entro </w:t>
      </w:r>
      <w:r w:rsidR="005F7C9D" w:rsidRPr="005F7C9D">
        <w:rPr>
          <w:rFonts w:ascii="Times New Roman" w:eastAsia="Times New Roman" w:hAnsi="Times New Roman" w:cs="Times New Roman"/>
          <w:sz w:val="24"/>
          <w:szCs w:val="24"/>
          <w:lang w:eastAsia="ar-SA"/>
        </w:rPr>
        <w:t>50</w:t>
      </w:r>
      <w:r w:rsidR="005B7D30" w:rsidRPr="003A58C7">
        <w:rPr>
          <w:rFonts w:ascii="Times New Roman" w:eastAsia="Times New Roman" w:hAnsi="Times New Roman" w:cs="Times New Roman"/>
          <w:sz w:val="24"/>
          <w:szCs w:val="24"/>
          <w:lang w:eastAsia="ar-SA"/>
        </w:rPr>
        <w:t xml:space="preserve"> </w:t>
      </w:r>
      <w:r w:rsidRPr="003A58C7">
        <w:rPr>
          <w:rFonts w:ascii="Times New Roman" w:eastAsia="Times New Roman" w:hAnsi="Times New Roman" w:cs="Times New Roman"/>
          <w:sz w:val="24"/>
          <w:szCs w:val="24"/>
          <w:lang w:eastAsia="ar-SA"/>
        </w:rPr>
        <w:t>g</w:t>
      </w:r>
      <w:r w:rsidRPr="00D633EA">
        <w:rPr>
          <w:rFonts w:ascii="Times New Roman" w:eastAsia="Times New Roman" w:hAnsi="Times New Roman" w:cs="Times New Roman"/>
          <w:sz w:val="24"/>
          <w:szCs w:val="24"/>
          <w:lang w:eastAsia="ar-SA"/>
        </w:rPr>
        <w:t>iorni decorrenti dalla data del termine ultimo di presentazione di cui al punto 1.4..</w:t>
      </w:r>
      <w:r w:rsidR="008C2057"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 xml:space="preserve">L’istruttoria è finalizzata alla determinazione dei danni effettivamente ammissibili a contributo e dei contributi massimi concedibili mediante l’applicazione dei limiti percentuali, dei parametri e dei massimali stabili dalle delibere del 28 luglio 2016 e del 6 settembre 2018 e specificati nel </w:t>
      </w:r>
      <w:r w:rsidRPr="00D633EA">
        <w:rPr>
          <w:rFonts w:ascii="Times New Roman" w:eastAsia="Times New Roman" w:hAnsi="Times New Roman" w:cs="Times New Roman"/>
          <w:sz w:val="24"/>
          <w:szCs w:val="24"/>
          <w:lang w:eastAsia="ar-SA"/>
        </w:rPr>
        <w:lastRenderedPageBreak/>
        <w:t>presente documento. In sede di istruttoria si deve accertare che i danni ammissibili a contributo non siano stati già oggetto di contributo in sede di immediato sostegno alla popolazione, ai sensi dell’articolo 25, comma 2, lettera c) del decreto legislativo n. 1/2018.</w:t>
      </w:r>
      <w:r w:rsidR="005B7D30" w:rsidRPr="00D633EA">
        <w:rPr>
          <w:rFonts w:ascii="Times New Roman" w:eastAsia="Times New Roman" w:hAnsi="Times New Roman" w:cs="Times New Roman"/>
          <w:sz w:val="24"/>
          <w:szCs w:val="24"/>
          <w:lang w:eastAsia="ar-SA"/>
        </w:rPr>
        <w:t xml:space="preserve"> </w:t>
      </w:r>
      <w:r w:rsidR="005B7D30" w:rsidRPr="00D633EA">
        <w:rPr>
          <w:rFonts w:ascii="Times New Roman" w:hAnsi="Times New Roman" w:cs="Times New Roman"/>
          <w:sz w:val="24"/>
          <w:szCs w:val="24"/>
        </w:rPr>
        <w:t>Nei casi in cui le Regioni e Provincie autonome abbiamo già corrisposto contributi, a titolo di anticipazione, i presenti criteri direttivi concorrono ad integrare, per gli interventi relativi alle ulteriori misure di ristoro, i provvedimenti regionali già adottati. In tali casi sono fatte salve le istanze di contributo già presentate dalle imprese, ferma restando la necessità di acquisire integrazioni, e non trovano applicazione i termini procedimentali incompatibili con i citati procedimenti di anticipo dei contributi, con particolare riferimento ai termini previsti dai punti da 1.2 a 1.5 del presente atto, fermo restando quanto stabilito dal punto 1.6</w:t>
      </w:r>
    </w:p>
    <w:p w14:paraId="6EB8E86A" w14:textId="3C2368EE" w:rsidR="00AF5923" w:rsidRPr="00D633EA" w:rsidRDefault="00AF5923" w:rsidP="00D66F19">
      <w:pPr>
        <w:numPr>
          <w:ilvl w:val="1"/>
          <w:numId w:val="6"/>
        </w:numPr>
        <w:suppressAutoHyphens/>
        <w:spacing w:before="120" w:after="12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A seguito del completamento delle operazioni previste al precedente punto 1.5, il Commissario delegato, ovvero il Soggetto responsabile </w:t>
      </w:r>
      <w:r w:rsidR="00313B8A">
        <w:rPr>
          <w:rFonts w:ascii="Times New Roman" w:eastAsia="Times New Roman" w:hAnsi="Times New Roman" w:cs="Times New Roman"/>
          <w:sz w:val="24"/>
          <w:szCs w:val="24"/>
          <w:lang w:eastAsia="ar-SA"/>
        </w:rPr>
        <w:t xml:space="preserve">trasmette </w:t>
      </w:r>
      <w:r w:rsidRPr="00D633EA">
        <w:rPr>
          <w:rFonts w:ascii="Times New Roman" w:eastAsia="Times New Roman" w:hAnsi="Times New Roman" w:cs="Times New Roman"/>
          <w:sz w:val="24"/>
          <w:szCs w:val="24"/>
          <w:lang w:eastAsia="ar-SA"/>
        </w:rPr>
        <w:t xml:space="preserve">immediatamente al Dipartimento della protezione civile la tabella riepilogativa dei contributi massimi concedibili in riferimento alle domande accolte, sulla base dell’allegato modello unitario </w:t>
      </w:r>
      <w:r w:rsidR="00436856" w:rsidRPr="00D633EA">
        <w:rPr>
          <w:rFonts w:ascii="Times New Roman" w:eastAsia="Times New Roman" w:hAnsi="Times New Roman" w:cs="Times New Roman"/>
          <w:b/>
          <w:bCs/>
          <w:sz w:val="24"/>
          <w:szCs w:val="24"/>
          <w:lang w:eastAsia="ar-SA"/>
        </w:rPr>
        <w:t>SRC1/SRC2</w:t>
      </w:r>
    </w:p>
    <w:p w14:paraId="5730C7AE" w14:textId="1ABBC361" w:rsidR="003F453C" w:rsidRPr="00D633EA" w:rsidRDefault="00E377B7" w:rsidP="00D66F19">
      <w:pPr>
        <w:pStyle w:val="Standard"/>
        <w:numPr>
          <w:ilvl w:val="1"/>
          <w:numId w:val="6"/>
        </w:numPr>
        <w:ind w:hanging="502"/>
        <w:rPr>
          <w:rFonts w:cs="Verdana"/>
          <w:bCs/>
          <w:color w:val="auto"/>
        </w:rPr>
      </w:pPr>
      <w:r w:rsidRPr="00D633EA">
        <w:rPr>
          <w:color w:val="auto"/>
          <w:szCs w:val="24"/>
        </w:rPr>
        <w:t>Alle misure di aiuto previste nel presente atto si applicano i Regolamenti (UE) n. 651/2014 della Commissione del 17 giugno 2014, n. 2472/2022 e n. 2473/2022 che dichiarano alcune categorie di aiuti compatibili con il mercato interno in applicazione degli articoli 107 e 108 del Trattato con riferimento agli eventi calamitosi verificatisi negli anni 202</w:t>
      </w:r>
      <w:r w:rsidR="008A60B0">
        <w:rPr>
          <w:color w:val="auto"/>
          <w:szCs w:val="24"/>
        </w:rPr>
        <w:t>3</w:t>
      </w:r>
      <w:r w:rsidRPr="00D633EA">
        <w:rPr>
          <w:color w:val="auto"/>
          <w:szCs w:val="24"/>
        </w:rPr>
        <w:t xml:space="preserve"> e 202</w:t>
      </w:r>
      <w:r w:rsidR="008A60B0">
        <w:rPr>
          <w:color w:val="auto"/>
          <w:szCs w:val="24"/>
        </w:rPr>
        <w:t>4</w:t>
      </w:r>
      <w:r w:rsidRPr="00D633EA">
        <w:rPr>
          <w:color w:val="auto"/>
          <w:szCs w:val="24"/>
        </w:rPr>
        <w:t xml:space="preserve"> contemplati rispettivamente negli articoli 50, 37 e 49 di tali Regolamenti. Per gli eventi calamitosi non contemplati nei predetti articoli si applica la disciplina comunitaria in materia di Aiuti di Stato, tra cui i Regolamenti (UE) n. 2831/2023 della Commissione del 13 dicembre 2023, n.1408/2013 del 18 dicembre 2013 e n. </w:t>
      </w:r>
      <w:r w:rsidR="0045693F">
        <w:rPr>
          <w:color w:val="auto"/>
          <w:szCs w:val="24"/>
        </w:rPr>
        <w:t>717/2014</w:t>
      </w:r>
      <w:r w:rsidRPr="00D633EA">
        <w:rPr>
          <w:color w:val="auto"/>
          <w:szCs w:val="24"/>
        </w:rPr>
        <w:t xml:space="preserve"> </w:t>
      </w:r>
      <w:r w:rsidR="002E6706">
        <w:rPr>
          <w:color w:val="auto"/>
          <w:szCs w:val="24"/>
        </w:rPr>
        <w:t xml:space="preserve">del 27 giugno 2014 </w:t>
      </w:r>
      <w:r w:rsidRPr="00D633EA">
        <w:rPr>
          <w:color w:val="auto"/>
          <w:szCs w:val="24"/>
        </w:rPr>
        <w:t xml:space="preserve">relativi all’applicazione degli articoli 107 e 108 del Trattato sul funzionamento dell’Unione europea agli aiuti </w:t>
      </w:r>
      <w:r w:rsidRPr="00D633EA">
        <w:rPr>
          <w:i/>
          <w:color w:val="auto"/>
          <w:szCs w:val="24"/>
        </w:rPr>
        <w:t xml:space="preserve">de minimis </w:t>
      </w:r>
      <w:r w:rsidRPr="00D633EA">
        <w:rPr>
          <w:color w:val="auto"/>
          <w:szCs w:val="24"/>
        </w:rPr>
        <w:t>nel settore agricolo</w:t>
      </w:r>
      <w:r w:rsidRPr="00D633EA">
        <w:rPr>
          <w:rFonts w:cs="Verdana"/>
          <w:bCs/>
          <w:color w:val="auto"/>
        </w:rPr>
        <w:t xml:space="preserve">. </w:t>
      </w:r>
    </w:p>
    <w:p w14:paraId="27032B87" w14:textId="613A4CF8" w:rsidR="00E377B7" w:rsidRPr="00D633EA" w:rsidRDefault="00FD4C27" w:rsidP="00D66F19">
      <w:pPr>
        <w:pStyle w:val="Standard"/>
        <w:numPr>
          <w:ilvl w:val="1"/>
          <w:numId w:val="6"/>
        </w:numPr>
        <w:rPr>
          <w:rFonts w:cs="Verdana"/>
          <w:bCs/>
          <w:color w:val="auto"/>
          <w:szCs w:val="24"/>
        </w:rPr>
      </w:pPr>
      <w:r w:rsidRPr="00D633EA">
        <w:rPr>
          <w:rFonts w:cs="Verdana"/>
          <w:bCs/>
          <w:color w:val="auto"/>
        </w:rPr>
        <w:t xml:space="preserve"> </w:t>
      </w:r>
      <w:r w:rsidRPr="00D633EA">
        <w:rPr>
          <w:color w:val="auto"/>
          <w:szCs w:val="24"/>
        </w:rPr>
        <w:t>I contributi di cui alla presente ordinanza sono cumulabili con altre agevolazioni pubbliche, ivi comprese quelle che si qualificano come Aiuti di Stato, e/o con indennizzi assicurativi a condizione che il loro cumulo non superi il 100% del costo dell’intervento ritenuto ammissibile.</w:t>
      </w:r>
    </w:p>
    <w:p w14:paraId="1DA7BBB8" w14:textId="77777777" w:rsidR="00AF5923" w:rsidRPr="00D633EA" w:rsidRDefault="00AF5923" w:rsidP="00AF5923">
      <w:pPr>
        <w:suppressAutoHyphens/>
        <w:autoSpaceDE w:val="0"/>
        <w:spacing w:after="0" w:line="240" w:lineRule="auto"/>
        <w:ind w:left="851" w:hanging="425"/>
        <w:jc w:val="center"/>
        <w:rPr>
          <w:rFonts w:ascii="Times New Roman" w:eastAsia="Times New Roman" w:hAnsi="Times New Roman" w:cs="Times New Roman"/>
          <w:b/>
          <w:bCs/>
          <w:sz w:val="24"/>
          <w:szCs w:val="24"/>
          <w:shd w:val="clear" w:color="auto" w:fill="FFFF00"/>
          <w:lang w:eastAsia="ar-SA"/>
        </w:rPr>
      </w:pPr>
    </w:p>
    <w:p w14:paraId="46D946ED" w14:textId="77777777" w:rsidR="00AF5923" w:rsidRPr="00D633EA" w:rsidRDefault="00AF5923" w:rsidP="00D66F19">
      <w:pPr>
        <w:numPr>
          <w:ilvl w:val="0"/>
          <w:numId w:val="6"/>
        </w:numPr>
        <w:suppressAutoHyphens/>
        <w:autoSpaceDE w:val="0"/>
        <w:spacing w:after="0" w:line="240" w:lineRule="auto"/>
        <w:jc w:val="both"/>
        <w:rPr>
          <w:rFonts w:ascii="Times New Roman" w:eastAsia="Times New Roman" w:hAnsi="Times New Roman" w:cs="Times New Roman"/>
          <w:b/>
          <w:sz w:val="24"/>
          <w:szCs w:val="24"/>
          <w:lang w:eastAsia="ar-SA"/>
        </w:rPr>
      </w:pPr>
      <w:r w:rsidRPr="00D633EA">
        <w:rPr>
          <w:rFonts w:ascii="Times New Roman" w:eastAsia="Times New Roman" w:hAnsi="Times New Roman" w:cs="Times New Roman"/>
          <w:b/>
          <w:sz w:val="24"/>
          <w:szCs w:val="24"/>
          <w:lang w:eastAsia="ar-SA"/>
        </w:rPr>
        <w:t>Beni distrutti o danneggiati ammissibili a contributo e relative finalità.</w:t>
      </w:r>
    </w:p>
    <w:p w14:paraId="1882DE12" w14:textId="77777777" w:rsidR="00AF5923" w:rsidRPr="00D633EA" w:rsidRDefault="00AF5923" w:rsidP="00AF5923">
      <w:pPr>
        <w:suppressAutoHyphens/>
        <w:autoSpaceDE w:val="0"/>
        <w:spacing w:after="0" w:line="240" w:lineRule="auto"/>
        <w:ind w:left="360"/>
        <w:jc w:val="both"/>
        <w:rPr>
          <w:rFonts w:ascii="Times New Roman" w:eastAsia="Times New Roman" w:hAnsi="Times New Roman" w:cs="Times New Roman"/>
          <w:sz w:val="24"/>
          <w:szCs w:val="24"/>
          <w:lang w:eastAsia="ar-SA"/>
        </w:rPr>
      </w:pPr>
    </w:p>
    <w:p w14:paraId="6F8E288F" w14:textId="77777777" w:rsidR="00AF5923" w:rsidRPr="00D633EA" w:rsidRDefault="00AF5923"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I contributi sono concessi nei limiti percentuali ed entro i massimali indicati nel paragrafo 3 e sono finalizzati:</w:t>
      </w:r>
    </w:p>
    <w:p w14:paraId="56B41C47" w14:textId="77777777" w:rsidR="00E36D3F" w:rsidRPr="00D633EA" w:rsidRDefault="00E36D3F" w:rsidP="00D66F19">
      <w:pPr>
        <w:numPr>
          <w:ilvl w:val="0"/>
          <w:numId w:val="4"/>
        </w:numPr>
        <w:tabs>
          <w:tab w:val="clear" w:pos="1800"/>
        </w:tabs>
        <w:suppressAutoHyphens/>
        <w:autoSpaceDE w:val="0"/>
        <w:autoSpaceDN w:val="0"/>
        <w:adjustRightInd w:val="0"/>
        <w:spacing w:after="0" w:line="240" w:lineRule="auto"/>
        <w:ind w:left="1134" w:hanging="567"/>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1. </w:t>
      </w:r>
      <w:r w:rsidR="00AF5923" w:rsidRPr="00D633EA">
        <w:rPr>
          <w:rFonts w:ascii="Times New Roman" w:eastAsia="Times New Roman" w:hAnsi="Times New Roman" w:cs="Times New Roman"/>
          <w:sz w:val="24"/>
          <w:szCs w:val="24"/>
          <w:lang w:eastAsia="ar-SA"/>
        </w:rPr>
        <w:t xml:space="preserve">alla delocalizzazione dell’immobile, </w:t>
      </w:r>
      <w:r w:rsidR="008852C8" w:rsidRPr="00D633EA">
        <w:rPr>
          <w:rFonts w:ascii="Times New Roman" w:eastAsia="Times New Roman" w:hAnsi="Times New Roman" w:cs="Times New Roman"/>
          <w:sz w:val="24"/>
          <w:szCs w:val="24"/>
          <w:lang w:eastAsia="ar-SA"/>
        </w:rPr>
        <w:t xml:space="preserve">previa demolizione dell’immobile </w:t>
      </w:r>
      <w:r w:rsidR="00AF5923" w:rsidRPr="00D633EA">
        <w:rPr>
          <w:rFonts w:ascii="Times New Roman" w:eastAsia="Times New Roman" w:hAnsi="Times New Roman" w:cs="Times New Roman"/>
          <w:sz w:val="24"/>
          <w:szCs w:val="24"/>
          <w:lang w:eastAsia="ar-SA"/>
        </w:rPr>
        <w:t xml:space="preserve">distrutto o danneggiato e dichiarato inagibile </w:t>
      </w:r>
      <w:r w:rsidR="00DC6B61" w:rsidRPr="00D633EA">
        <w:rPr>
          <w:rFonts w:ascii="Times New Roman" w:eastAsia="Times New Roman" w:hAnsi="Times New Roman" w:cs="Times New Roman"/>
          <w:sz w:val="24"/>
          <w:szCs w:val="24"/>
          <w:lang w:eastAsia="ar-SA"/>
        </w:rPr>
        <w:t xml:space="preserve">e sgomberato </w:t>
      </w:r>
      <w:r w:rsidR="00AF5923" w:rsidRPr="00D633EA">
        <w:rPr>
          <w:rFonts w:ascii="Times New Roman" w:eastAsia="Times New Roman" w:hAnsi="Times New Roman" w:cs="Times New Roman"/>
          <w:sz w:val="24"/>
          <w:szCs w:val="24"/>
          <w:lang w:eastAsia="ar-SA"/>
        </w:rPr>
        <w:t>con provvedimento della pubblica autorità</w:t>
      </w:r>
      <w:r w:rsidR="00721C3D" w:rsidRPr="00D633EA">
        <w:rPr>
          <w:rFonts w:ascii="Times New Roman" w:eastAsia="Times New Roman" w:hAnsi="Times New Roman" w:cs="Times New Roman"/>
          <w:sz w:val="24"/>
          <w:szCs w:val="24"/>
          <w:lang w:eastAsia="ar-SA"/>
        </w:rPr>
        <w:t>,</w:t>
      </w:r>
      <w:r w:rsidR="00AF5923" w:rsidRPr="00D633EA">
        <w:rPr>
          <w:rFonts w:ascii="Times New Roman" w:eastAsia="Times New Roman" w:hAnsi="Times New Roman" w:cs="Times New Roman"/>
          <w:sz w:val="24"/>
          <w:szCs w:val="24"/>
          <w:lang w:eastAsia="ar-SA"/>
        </w:rPr>
        <w:t xml:space="preserve"> mediante ricostruzione o acquisto di nuova unità in altro sito dello stesso Comune o di altro Comune della medesima Regione o Provincia autonoma, qualora la ricostruzione in sito sia vietata dai piani di assetto idrogeologico, dagli strumenti urbanistici vigenti o sulla base di indagini conoscitive e studi elaborati o commissionati dalla pubblica autorità sui rischi idrogeologici ed idraulici presenti nell’area in cui insiste l’immobile distrutto o danneggiato. Il contributo eventualmente concesso per l’immobile, né distrutto né danneggiato ma dichiarato solo inagibile e sgomberato per rischio esterno, dovrà essere restituito nel caso di revoca del provvedimento di sgombero per l’avvenuta esecuzione a cura dei competenti enti pubblici degli interventi di rimozione dei fattori di rischio esterni;</w:t>
      </w:r>
      <w:r w:rsidRPr="00D633EA">
        <w:rPr>
          <w:rFonts w:ascii="Times New Roman" w:eastAsia="Times New Roman" w:hAnsi="Times New Roman" w:cs="Times New Roman"/>
          <w:sz w:val="24"/>
          <w:szCs w:val="24"/>
          <w:lang w:eastAsia="ar-SA"/>
        </w:rPr>
        <w:t xml:space="preserve"> </w:t>
      </w:r>
    </w:p>
    <w:p w14:paraId="621A5D73" w14:textId="77777777" w:rsidR="00E36D3F" w:rsidRPr="00D633EA" w:rsidRDefault="00E36D3F" w:rsidP="00E36D3F">
      <w:pPr>
        <w:suppressAutoHyphens/>
        <w:autoSpaceDE w:val="0"/>
        <w:autoSpaceDN w:val="0"/>
        <w:adjustRightInd w:val="0"/>
        <w:spacing w:after="0" w:line="240" w:lineRule="auto"/>
        <w:ind w:left="1134"/>
        <w:jc w:val="both"/>
        <w:rPr>
          <w:rFonts w:ascii="Times New Roman" w:eastAsia="Times New Roman" w:hAnsi="Times New Roman" w:cs="Times New Roman"/>
          <w:sz w:val="24"/>
          <w:szCs w:val="24"/>
          <w:lang w:eastAsia="ar-SA"/>
        </w:rPr>
      </w:pPr>
    </w:p>
    <w:p w14:paraId="29E6F55C" w14:textId="77777777" w:rsidR="00E36D3F" w:rsidRPr="00D633EA" w:rsidRDefault="00E36D3F" w:rsidP="00E36D3F">
      <w:pPr>
        <w:suppressAutoHyphens/>
        <w:autoSpaceDE w:val="0"/>
        <w:autoSpaceDN w:val="0"/>
        <w:adjustRightInd w:val="0"/>
        <w:spacing w:after="0" w:line="240" w:lineRule="auto"/>
        <w:ind w:left="1134"/>
        <w:jc w:val="both"/>
        <w:rPr>
          <w:rFonts w:ascii="Times New Roman" w:hAnsi="Times New Roman" w:cs="Times New Roman"/>
          <w:sz w:val="24"/>
          <w:szCs w:val="24"/>
        </w:rPr>
      </w:pPr>
      <w:r w:rsidRPr="00D633EA">
        <w:rPr>
          <w:rFonts w:ascii="Times New Roman" w:eastAsia="Times New Roman" w:hAnsi="Times New Roman" w:cs="Times New Roman"/>
          <w:sz w:val="24"/>
          <w:szCs w:val="24"/>
          <w:lang w:eastAsia="ar-SA"/>
        </w:rPr>
        <w:t xml:space="preserve">2. </w:t>
      </w:r>
      <w:r w:rsidRPr="00D633EA">
        <w:rPr>
          <w:rFonts w:ascii="Times New Roman" w:hAnsi="Times New Roman" w:cs="Times New Roman"/>
          <w:sz w:val="24"/>
          <w:szCs w:val="24"/>
        </w:rPr>
        <w:t xml:space="preserve">alla delocalizzazione di immobili non distrutti, ma oggetto di ordinanza sindacale di sgombero adottata in conseguenza degli eventi calamitosi di cui trattasi, a causa di fattori </w:t>
      </w:r>
      <w:r w:rsidRPr="00D633EA">
        <w:rPr>
          <w:rFonts w:ascii="Times New Roman" w:hAnsi="Times New Roman" w:cs="Times New Roman"/>
          <w:sz w:val="24"/>
          <w:szCs w:val="24"/>
        </w:rPr>
        <w:lastRenderedPageBreak/>
        <w:t xml:space="preserve">di rischio esterni, anche relativi alle vie d’accesso, e per i quali, alla data di presentazione della domanda, non risultino programmati e finanziati interventi di rimozione o riduzione dei predetti fattori di rischio o non sia possibile realizzare diverse vie d’accesso. Il contributo eventualmente concesso per l’immobile, né distrutto né danneggiato ma dichiarato solo inagibile e sgomberato per rischio esterno, dovrà essere restituito nel caso di revoca del provvedimento di sgombero per l’avvenuta esecuzione a cura dei competenti enti pubblici degli interventi di rimozione dei fattori di rischio esterni; </w:t>
      </w:r>
    </w:p>
    <w:p w14:paraId="56085FE6" w14:textId="4A3EA4CD" w:rsidR="001728E1" w:rsidRPr="00D633EA" w:rsidRDefault="00E36D3F" w:rsidP="00E36D3F">
      <w:pPr>
        <w:suppressAutoHyphens/>
        <w:autoSpaceDE w:val="0"/>
        <w:autoSpaceDN w:val="0"/>
        <w:adjustRightInd w:val="0"/>
        <w:spacing w:after="0" w:line="240" w:lineRule="auto"/>
        <w:ind w:left="1134"/>
        <w:jc w:val="both"/>
        <w:rPr>
          <w:rFonts w:ascii="Times New Roman" w:hAnsi="Times New Roman" w:cs="Times New Roman"/>
          <w:sz w:val="24"/>
          <w:szCs w:val="24"/>
        </w:rPr>
      </w:pPr>
      <w:r w:rsidRPr="00D633EA">
        <w:rPr>
          <w:rFonts w:ascii="Times New Roman" w:hAnsi="Times New Roman" w:cs="Times New Roman"/>
          <w:sz w:val="24"/>
          <w:szCs w:val="24"/>
        </w:rPr>
        <w:t>3. alla delocalizzazione di immobili non distrutti ma dichiarate inagibili con provvedimento della pubblica autorità, facenti parte o meno di una unità strutturale o di un aggregato strutturale, qualora il ripristino in sito sia vietato dai piani di assetto idrogeologico, dagli strumenti urbanistici vigenti o sulla base di indagini conoscitive e studi elaborati o commissionati dalla pubblica autorità sui rischi idrogeologici ed idraulici presenti nell’area. In caso di revoca del provvedimento di sgombero e del divieto di ripristinare in sito, la differenza tra il contributo percepito per l’acquisto di altro immobile e l’effettiva spesa di ripristino/importo di vendita dovrà essere restituita;</w:t>
      </w:r>
    </w:p>
    <w:p w14:paraId="78553932" w14:textId="77777777" w:rsidR="00E36D3F" w:rsidRPr="00D633EA" w:rsidRDefault="00E36D3F" w:rsidP="00E36D3F">
      <w:pPr>
        <w:suppressAutoHyphens/>
        <w:autoSpaceDE w:val="0"/>
        <w:autoSpaceDN w:val="0"/>
        <w:adjustRightInd w:val="0"/>
        <w:spacing w:after="0" w:line="240" w:lineRule="auto"/>
        <w:ind w:left="1134"/>
        <w:jc w:val="both"/>
        <w:rPr>
          <w:rFonts w:ascii="Times New Roman" w:eastAsia="Times New Roman" w:hAnsi="Times New Roman" w:cs="Times New Roman"/>
          <w:sz w:val="24"/>
          <w:szCs w:val="24"/>
          <w:lang w:eastAsia="ar-SA"/>
        </w:rPr>
      </w:pPr>
    </w:p>
    <w:p w14:paraId="46E23E61" w14:textId="2BE29B14" w:rsidR="00F01DAC" w:rsidRPr="00D633EA" w:rsidRDefault="00E92A01" w:rsidP="00D66F19">
      <w:pPr>
        <w:numPr>
          <w:ilvl w:val="0"/>
          <w:numId w:val="4"/>
        </w:numPr>
        <w:suppressAutoHyphens/>
        <w:autoSpaceDE w:val="0"/>
        <w:autoSpaceDN w:val="0"/>
        <w:adjustRightInd w:val="0"/>
        <w:spacing w:after="0" w:line="240" w:lineRule="auto"/>
        <w:ind w:left="1134"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alla </w:t>
      </w:r>
      <w:r w:rsidR="00F01DAC" w:rsidRPr="00D633EA">
        <w:rPr>
          <w:rFonts w:ascii="Times New Roman" w:eastAsia="Times New Roman" w:hAnsi="Times New Roman" w:cs="Times New Roman"/>
          <w:sz w:val="24"/>
          <w:szCs w:val="24"/>
          <w:lang w:eastAsia="ar-SA"/>
        </w:rPr>
        <w:t>ricostruzione in sito dell’immobile distrutto, previa demolizione</w:t>
      </w:r>
      <w:r w:rsidR="00C63341" w:rsidRPr="00D633EA">
        <w:rPr>
          <w:rFonts w:ascii="Times New Roman" w:eastAsia="Times New Roman" w:hAnsi="Times New Roman" w:cs="Times New Roman"/>
          <w:sz w:val="24"/>
          <w:szCs w:val="24"/>
          <w:lang w:eastAsia="ar-SA"/>
        </w:rPr>
        <w:t xml:space="preserve"> dell’immobile </w:t>
      </w:r>
      <w:r w:rsidR="00F01DAC" w:rsidRPr="00D633EA">
        <w:rPr>
          <w:rFonts w:ascii="Times New Roman" w:eastAsia="Times New Roman" w:hAnsi="Times New Roman" w:cs="Times New Roman"/>
          <w:sz w:val="24"/>
          <w:szCs w:val="24"/>
          <w:lang w:eastAsia="ar-SA"/>
        </w:rPr>
        <w:t>se necessaria</w:t>
      </w:r>
      <w:r w:rsidR="00C63341" w:rsidRPr="00D633EA">
        <w:rPr>
          <w:rFonts w:ascii="Times New Roman" w:eastAsia="Times New Roman" w:hAnsi="Times New Roman" w:cs="Times New Roman"/>
          <w:sz w:val="24"/>
          <w:szCs w:val="24"/>
          <w:lang w:eastAsia="ar-SA"/>
        </w:rPr>
        <w:t>;</w:t>
      </w:r>
    </w:p>
    <w:p w14:paraId="14442DC5" w14:textId="7C9560E2" w:rsidR="001728E1" w:rsidRPr="00D633EA" w:rsidRDefault="00AF5923" w:rsidP="00D66F19">
      <w:pPr>
        <w:numPr>
          <w:ilvl w:val="0"/>
          <w:numId w:val="4"/>
        </w:numPr>
        <w:suppressAutoHyphens/>
        <w:autoSpaceDE w:val="0"/>
        <w:autoSpaceDN w:val="0"/>
        <w:adjustRightInd w:val="0"/>
        <w:spacing w:after="0" w:line="240" w:lineRule="auto"/>
        <w:ind w:left="1134"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al ripristino strutturale e funzionale dell’immobile nel quale ha sede l’atti</w:t>
      </w:r>
      <w:r w:rsidR="00C63341" w:rsidRPr="00D633EA">
        <w:rPr>
          <w:rFonts w:ascii="Times New Roman" w:eastAsia="Times New Roman" w:hAnsi="Times New Roman" w:cs="Times New Roman"/>
          <w:sz w:val="24"/>
          <w:szCs w:val="24"/>
          <w:lang w:eastAsia="ar-SA"/>
        </w:rPr>
        <w:t>vità o che costituisce attività;</w:t>
      </w:r>
    </w:p>
    <w:p w14:paraId="798F459E" w14:textId="77777777" w:rsidR="001728E1" w:rsidRPr="00D633EA" w:rsidRDefault="00AF5923" w:rsidP="00D66F19">
      <w:pPr>
        <w:numPr>
          <w:ilvl w:val="0"/>
          <w:numId w:val="4"/>
        </w:numPr>
        <w:suppressAutoHyphens/>
        <w:autoSpaceDE w:val="0"/>
        <w:autoSpaceDN w:val="0"/>
        <w:adjustRightInd w:val="0"/>
        <w:spacing w:after="0" w:line="240" w:lineRule="auto"/>
        <w:ind w:left="1134"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al ripristino o alla sostituzione dei macchinari e delle attrezzature, danneggiate o distrutte a seguito dell’evento calamitoso;  </w:t>
      </w:r>
    </w:p>
    <w:p w14:paraId="11C51242" w14:textId="77777777" w:rsidR="005C7E30" w:rsidRPr="00D633EA" w:rsidRDefault="00AF5923" w:rsidP="00D66F19">
      <w:pPr>
        <w:numPr>
          <w:ilvl w:val="0"/>
          <w:numId w:val="4"/>
        </w:numPr>
        <w:suppressAutoHyphens/>
        <w:autoSpaceDE w:val="0"/>
        <w:autoSpaceDN w:val="0"/>
        <w:adjustRightInd w:val="0"/>
        <w:spacing w:after="0" w:line="240" w:lineRule="auto"/>
        <w:ind w:left="1134"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all’acquisto di scorte di materie prime, semilavorati e prodotti finiti danneggiati o distrutti e non più utilizzabili a seguito dell’evento calamitoso;</w:t>
      </w:r>
    </w:p>
    <w:p w14:paraId="27FD312D" w14:textId="0BCDAA70" w:rsidR="001728E1" w:rsidRPr="00D633EA" w:rsidRDefault="00AF5923" w:rsidP="00D66F19">
      <w:pPr>
        <w:numPr>
          <w:ilvl w:val="0"/>
          <w:numId w:val="4"/>
        </w:numPr>
        <w:tabs>
          <w:tab w:val="clear" w:pos="1800"/>
        </w:tabs>
        <w:suppressAutoHyphens/>
        <w:autoSpaceDE w:val="0"/>
        <w:autoSpaceDN w:val="0"/>
        <w:adjustRightInd w:val="0"/>
        <w:spacing w:after="0" w:line="240" w:lineRule="auto"/>
        <w:ind w:left="1134"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al ripristino o sostituzione degli impianti relativi al ciclo produttivo distrutti o danneggiati</w:t>
      </w:r>
      <w:r w:rsidR="00ED284E" w:rsidRPr="00D633EA">
        <w:rPr>
          <w:rFonts w:ascii="Times New Roman" w:eastAsia="Times New Roman" w:hAnsi="Times New Roman" w:cs="Times New Roman"/>
          <w:sz w:val="24"/>
          <w:szCs w:val="24"/>
          <w:lang w:eastAsia="ar-SA"/>
        </w:rPr>
        <w:t>, anche</w:t>
      </w:r>
      <w:r w:rsidR="0032718D" w:rsidRPr="00D633EA">
        <w:rPr>
          <w:rFonts w:ascii="Times New Roman" w:eastAsia="Times New Roman" w:hAnsi="Times New Roman" w:cs="Times New Roman"/>
          <w:sz w:val="24"/>
          <w:szCs w:val="24"/>
          <w:lang w:eastAsia="ar-SA"/>
        </w:rPr>
        <w:t xml:space="preserve"> che si qualifichino come beni immobili</w:t>
      </w:r>
      <w:r w:rsidR="00F61860" w:rsidRPr="00D633EA">
        <w:rPr>
          <w:rFonts w:ascii="Times New Roman" w:eastAsia="Times New Roman" w:hAnsi="Times New Roman" w:cs="Times New Roman"/>
          <w:sz w:val="24"/>
          <w:szCs w:val="24"/>
          <w:lang w:eastAsia="ar-SA"/>
        </w:rPr>
        <w:t xml:space="preserve"> ossia incorporati al suolo</w:t>
      </w:r>
      <w:r w:rsidR="00223BD7">
        <w:rPr>
          <w:rFonts w:ascii="Times New Roman" w:eastAsia="Times New Roman" w:hAnsi="Times New Roman" w:cs="Times New Roman"/>
          <w:sz w:val="24"/>
          <w:szCs w:val="24"/>
          <w:lang w:eastAsia="ar-SA"/>
        </w:rPr>
        <w:t xml:space="preserve"> compres</w:t>
      </w:r>
      <w:r w:rsidR="0054113D">
        <w:rPr>
          <w:rFonts w:ascii="Times New Roman" w:eastAsia="Times New Roman" w:hAnsi="Times New Roman" w:cs="Times New Roman"/>
          <w:sz w:val="24"/>
          <w:szCs w:val="24"/>
          <w:lang w:eastAsia="ar-SA"/>
        </w:rPr>
        <w:t>i</w:t>
      </w:r>
      <w:r w:rsidR="00223BD7">
        <w:rPr>
          <w:rFonts w:ascii="Times New Roman" w:eastAsia="Times New Roman" w:hAnsi="Times New Roman" w:cs="Times New Roman"/>
          <w:sz w:val="24"/>
          <w:szCs w:val="24"/>
          <w:lang w:eastAsia="ar-SA"/>
        </w:rPr>
        <w:t>, per le attività agricole, gli impianti arborei</w:t>
      </w:r>
      <w:r w:rsidR="00C63341" w:rsidRPr="00D633EA">
        <w:rPr>
          <w:rFonts w:ascii="Times New Roman" w:eastAsia="Times New Roman" w:hAnsi="Times New Roman" w:cs="Times New Roman"/>
          <w:sz w:val="24"/>
          <w:szCs w:val="24"/>
          <w:lang w:eastAsia="ar-SA"/>
        </w:rPr>
        <w:t>;</w:t>
      </w:r>
    </w:p>
    <w:p w14:paraId="0AEE5A72" w14:textId="6433EF60" w:rsidR="00C63341" w:rsidRPr="00D633EA" w:rsidRDefault="00AF5923" w:rsidP="00D66F19">
      <w:pPr>
        <w:numPr>
          <w:ilvl w:val="0"/>
          <w:numId w:val="4"/>
        </w:numPr>
        <w:suppressAutoHyphens/>
        <w:autoSpaceDE w:val="0"/>
        <w:autoSpaceDN w:val="0"/>
        <w:adjustRightInd w:val="0"/>
        <w:spacing w:after="0" w:line="240" w:lineRule="auto"/>
        <w:ind w:left="1134"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al ripristino o sostituzione di beni mobili registrati, distrutti o danneggiati, oggetto o strumentali all’esercizio esclusivo dell’attività economica e </w:t>
      </w:r>
      <w:r w:rsidR="002C245A" w:rsidRPr="00D633EA">
        <w:rPr>
          <w:rFonts w:ascii="Times New Roman" w:eastAsia="Times New Roman" w:hAnsi="Times New Roman" w:cs="Times New Roman"/>
          <w:sz w:val="24"/>
          <w:szCs w:val="24"/>
          <w:lang w:eastAsia="ar-SA"/>
        </w:rPr>
        <w:t>produttiva</w:t>
      </w:r>
      <w:r w:rsidR="003823C0" w:rsidRPr="00D633EA">
        <w:rPr>
          <w:rFonts w:ascii="Times New Roman" w:eastAsia="Times New Roman" w:hAnsi="Times New Roman" w:cs="Times New Roman"/>
          <w:sz w:val="24"/>
          <w:szCs w:val="24"/>
          <w:lang w:eastAsia="ar-SA"/>
        </w:rPr>
        <w:t xml:space="preserve"> </w:t>
      </w:r>
      <w:r w:rsidR="002C6D3A" w:rsidRPr="00D633EA">
        <w:rPr>
          <w:rFonts w:ascii="Times New Roman" w:eastAsia="Times New Roman" w:hAnsi="Times New Roman" w:cs="Times New Roman"/>
          <w:sz w:val="24"/>
          <w:szCs w:val="24"/>
          <w:lang w:eastAsia="ar-SA"/>
        </w:rPr>
        <w:t xml:space="preserve"> </w:t>
      </w:r>
      <w:r w:rsidR="003823C0" w:rsidRPr="00D633EA">
        <w:rPr>
          <w:rFonts w:ascii="Times New Roman" w:eastAsia="Calibri" w:hAnsi="Times New Roman" w:cs="Times New Roman"/>
          <w:sz w:val="24"/>
          <w:szCs w:val="24"/>
        </w:rPr>
        <w:t>a condizione che tali beni facciano capo all’esercente della stessa;</w:t>
      </w:r>
    </w:p>
    <w:p w14:paraId="1A3B5ECF" w14:textId="1072F9DD" w:rsidR="003823C0" w:rsidRPr="00D633EA" w:rsidRDefault="003823C0" w:rsidP="00D66F19">
      <w:pPr>
        <w:numPr>
          <w:ilvl w:val="0"/>
          <w:numId w:val="4"/>
        </w:numPr>
        <w:suppressAutoHyphens/>
        <w:autoSpaceDE w:val="0"/>
        <w:autoSpaceDN w:val="0"/>
        <w:adjustRightInd w:val="0"/>
        <w:spacing w:after="0" w:line="240" w:lineRule="auto"/>
        <w:ind w:left="1134" w:hanging="425"/>
        <w:jc w:val="both"/>
        <w:rPr>
          <w:rFonts w:ascii="Times New Roman" w:eastAsia="Times New Roman" w:hAnsi="Times New Roman" w:cs="Times New Roman"/>
          <w:sz w:val="24"/>
          <w:szCs w:val="24"/>
          <w:lang w:eastAsia="ar-SA"/>
        </w:rPr>
      </w:pPr>
      <w:r w:rsidRPr="00D633EA">
        <w:rPr>
          <w:rFonts w:ascii="Times New Roman" w:hAnsi="Times New Roman" w:cs="Times New Roman"/>
          <w:sz w:val="24"/>
          <w:szCs w:val="24"/>
        </w:rPr>
        <w:t>al ripristino dei danni ad aree e fondi esterni al fabbricato, distrutto o danneggiato e dichiarato inagibile e sgomberato, sede legale e/o operativa dell’attività economica e produttiva, qualora funzionale all’accesso o alla fruibilità o ad evitarne la delocalizzazione;</w:t>
      </w:r>
    </w:p>
    <w:p w14:paraId="5CFAA0F9" w14:textId="2AD04183" w:rsidR="003823C0" w:rsidRPr="00D633EA" w:rsidRDefault="003823C0" w:rsidP="00D66F19">
      <w:pPr>
        <w:numPr>
          <w:ilvl w:val="0"/>
          <w:numId w:val="4"/>
        </w:numPr>
        <w:suppressAutoHyphens/>
        <w:autoSpaceDE w:val="0"/>
        <w:autoSpaceDN w:val="0"/>
        <w:adjustRightInd w:val="0"/>
        <w:spacing w:after="0" w:line="240" w:lineRule="auto"/>
        <w:ind w:left="1134" w:hanging="425"/>
        <w:jc w:val="both"/>
        <w:rPr>
          <w:rFonts w:ascii="Times New Roman" w:eastAsia="Times New Roman" w:hAnsi="Times New Roman" w:cs="Times New Roman"/>
          <w:sz w:val="24"/>
          <w:szCs w:val="24"/>
          <w:lang w:eastAsia="ar-SA"/>
        </w:rPr>
      </w:pPr>
      <w:r w:rsidRPr="00D633EA">
        <w:rPr>
          <w:rFonts w:ascii="Times New Roman" w:hAnsi="Times New Roman" w:cs="Times New Roman"/>
          <w:sz w:val="24"/>
          <w:szCs w:val="24"/>
        </w:rPr>
        <w:t>al ripristino dei danni alle pertinenze che non si configurano come distinte unità strutturali rispetto all'immobile in cui ha sede l’attività economica o, ancorché strutturalmente distinte, siano, comunque, funzionali all’esercizio dell’attività.</w:t>
      </w:r>
    </w:p>
    <w:p w14:paraId="62807919" w14:textId="535F2EC2" w:rsidR="00AF5923" w:rsidRPr="00D633EA" w:rsidRDefault="00AF5923" w:rsidP="00743E56">
      <w:pPr>
        <w:suppressAutoHyphens/>
        <w:autoSpaceDE w:val="0"/>
        <w:autoSpaceDN w:val="0"/>
        <w:adjustRightInd w:val="0"/>
        <w:spacing w:after="0" w:line="240" w:lineRule="auto"/>
        <w:ind w:left="1134"/>
        <w:jc w:val="both"/>
        <w:rPr>
          <w:rFonts w:ascii="TimesNewRomanPS-BoldMT" w:eastAsia="Times New Roman" w:hAnsi="TimesNewRomanPS-BoldMT" w:cs="TimesNewRomanPS-BoldMT"/>
          <w:b/>
          <w:bCs/>
          <w:sz w:val="20"/>
          <w:szCs w:val="20"/>
          <w:lang w:eastAsia="it-IT"/>
        </w:rPr>
      </w:pPr>
    </w:p>
    <w:p w14:paraId="6848E26B" w14:textId="5DBB0E0B" w:rsidR="00F824B3" w:rsidRPr="00D633EA" w:rsidRDefault="00AF5923" w:rsidP="00D66F19">
      <w:pPr>
        <w:numPr>
          <w:ilvl w:val="1"/>
          <w:numId w:val="6"/>
        </w:numPr>
        <w:suppressAutoHyphens/>
        <w:autoSpaceDE w:val="0"/>
        <w:spacing w:after="0" w:line="240" w:lineRule="auto"/>
        <w:ind w:left="851" w:hanging="425"/>
        <w:jc w:val="both"/>
        <w:rPr>
          <w:rFonts w:ascii="Times New Roman" w:hAnsi="Times New Roman" w:cs="Times New Roman"/>
          <w:sz w:val="24"/>
          <w:szCs w:val="24"/>
        </w:rPr>
      </w:pPr>
      <w:r w:rsidRPr="00D633EA">
        <w:rPr>
          <w:rFonts w:ascii="Times New Roman" w:eastAsia="Times New Roman" w:hAnsi="Times New Roman" w:cs="Times New Roman"/>
          <w:sz w:val="24"/>
          <w:szCs w:val="24"/>
          <w:lang w:eastAsia="ar-SA"/>
        </w:rPr>
        <w:t>Il ripristino o la sostituzione con beni uguali o equivalenti non potrà eccedere in quantità e valore quello dei beni distrutti o danneggiati, nel pieno rispetto della normativa europea riguardante gli aiuti di stato</w:t>
      </w:r>
      <w:r w:rsidR="009947DF" w:rsidRPr="00D633EA">
        <w:rPr>
          <w:rFonts w:ascii="Times New Roman" w:eastAsia="Times New Roman" w:hAnsi="Times New Roman" w:cs="Times New Roman"/>
          <w:sz w:val="24"/>
          <w:szCs w:val="24"/>
          <w:lang w:eastAsia="ar-SA"/>
        </w:rPr>
        <w:t xml:space="preserve">. </w:t>
      </w:r>
      <w:r w:rsidR="009947DF" w:rsidRPr="00D633EA">
        <w:rPr>
          <w:rFonts w:ascii="Times New Roman" w:hAnsi="Times New Roman" w:cs="Times New Roman"/>
          <w:sz w:val="24"/>
          <w:szCs w:val="24"/>
        </w:rPr>
        <w:t>Il calcolo dei danni materiali è basato sui costi di riparazione o sul valore economico che gli attivi colpiti avevano prima della calamità. Tale calcolo non supera i costi di riparazione o la diminuzione del valore equo di mercato a seguito della calamità, ossia la differenza tra il valore degli attivi immediatamente prima e immediatamente dopo il verificarsi della calamità, come meglio specificato al paragrafo 3.6.</w:t>
      </w:r>
    </w:p>
    <w:p w14:paraId="0EAB17FD" w14:textId="02D9601D" w:rsidR="002E4725" w:rsidRPr="00D633EA" w:rsidRDefault="002E4725"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Gli immobili distrutti o danneggiati per cui è possibile accedere al contributo sono</w:t>
      </w:r>
      <w:r w:rsidR="003E4304"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quelli costituenti alla data dell’evento calamitoso:</w:t>
      </w:r>
    </w:p>
    <w:p w14:paraId="03F006BD" w14:textId="2F3A54FB" w:rsidR="002E4725" w:rsidRPr="00D633EA" w:rsidRDefault="002E4725" w:rsidP="00D66F19">
      <w:pPr>
        <w:pStyle w:val="Paragrafoelenco"/>
        <w:numPr>
          <w:ilvl w:val="1"/>
          <w:numId w:val="11"/>
        </w:numPr>
        <w:autoSpaceDE w:val="0"/>
        <w:ind w:left="1276" w:hanging="283"/>
        <w:jc w:val="both"/>
      </w:pPr>
      <w:r w:rsidRPr="00D633EA">
        <w:t>la sede legale e/o operativa di attività economiche e produttive; per immobili</w:t>
      </w:r>
      <w:r w:rsidR="00F11B8F" w:rsidRPr="00D633EA">
        <w:t xml:space="preserve"> </w:t>
      </w:r>
      <w:r w:rsidRPr="00D633EA">
        <w:t>costituenti sede operativa si intendono quelli nei quali l’impresa esercita stabilmente una o</w:t>
      </w:r>
      <w:r w:rsidR="00F11B8F" w:rsidRPr="00D633EA">
        <w:t xml:space="preserve"> </w:t>
      </w:r>
      <w:r w:rsidRPr="00D633EA">
        <w:t>più attività economiche, dotati di autonomia e di tutti gli strumenti necessari allo</w:t>
      </w:r>
      <w:r w:rsidR="00F11B8F" w:rsidRPr="00D633EA">
        <w:t xml:space="preserve"> </w:t>
      </w:r>
      <w:r w:rsidRPr="00D633EA">
        <w:t>svolgimento di una finalità produttiva, o di una sua fase intermedia, cui sono imputabili</w:t>
      </w:r>
      <w:r w:rsidR="00F11B8F" w:rsidRPr="00D633EA">
        <w:t xml:space="preserve"> </w:t>
      </w:r>
      <w:r w:rsidRPr="00D633EA">
        <w:lastRenderedPageBreak/>
        <w:t>costi e ricavi relativi alla produzione o alla distribuzione di beni oppure alla prestazione di</w:t>
      </w:r>
      <w:r w:rsidR="00F11B8F" w:rsidRPr="00D633EA">
        <w:t xml:space="preserve"> </w:t>
      </w:r>
      <w:r w:rsidRPr="00D633EA">
        <w:t>servizi, con esclusivo riferimento a tutte le strutture edili distrutte o danneggiate</w:t>
      </w:r>
      <w:r w:rsidR="00F11B8F" w:rsidRPr="00D633EA">
        <w:t xml:space="preserve"> </w:t>
      </w:r>
      <w:r w:rsidRPr="00D633EA">
        <w:t>dall’evento calamitoso;</w:t>
      </w:r>
    </w:p>
    <w:p w14:paraId="1B37FFF4" w14:textId="065DFB1E" w:rsidR="002E4725" w:rsidRPr="00D633EA" w:rsidRDefault="002E4725" w:rsidP="00D66F19">
      <w:pPr>
        <w:pStyle w:val="Paragrafoelenco"/>
        <w:numPr>
          <w:ilvl w:val="0"/>
          <w:numId w:val="11"/>
        </w:numPr>
        <w:autoSpaceDE w:val="0"/>
        <w:ind w:left="1276" w:hanging="283"/>
        <w:jc w:val="both"/>
      </w:pPr>
      <w:r w:rsidRPr="00D633EA">
        <w:t>oggetto dell’attività, ovvero quelli realizzati e/o gestiti dall’impresa (ad es. impresa</w:t>
      </w:r>
      <w:r w:rsidR="00F11B8F" w:rsidRPr="00D633EA">
        <w:t xml:space="preserve"> </w:t>
      </w:r>
      <w:r w:rsidRPr="00D633EA">
        <w:t>di costruzioni, società immobiliare) nell’ambito delle sue prerogative (oggetto sociale); si</w:t>
      </w:r>
      <w:r w:rsidR="00F11B8F" w:rsidRPr="00D633EA">
        <w:t xml:space="preserve"> </w:t>
      </w:r>
      <w:r w:rsidRPr="00D633EA">
        <w:t>deve trattare di immobile completamente ultimato, accatastato e quindi funzionale alla sua</w:t>
      </w:r>
      <w:r w:rsidR="00475951" w:rsidRPr="00D633EA">
        <w:t xml:space="preserve"> </w:t>
      </w:r>
      <w:r w:rsidRPr="00D633EA">
        <w:t>destinazione che può essere abitativa o produttiva.</w:t>
      </w:r>
    </w:p>
    <w:p w14:paraId="3BE7EA9E" w14:textId="5FB7DF24" w:rsidR="007A55A3" w:rsidRPr="00D633EA" w:rsidRDefault="002E4725"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L’immobile per cui è possibile accedere al contributo è quello che alla data</w:t>
      </w:r>
      <w:r w:rsidR="00F11B8F"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dell’evento calamitoso l’impresa, per l’esercizio della propria attività, possiede a titolo di</w:t>
      </w:r>
      <w:r w:rsidR="00F11B8F"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proprietà o di altro diritto reale di godimento (es.: usufrutto) o detiene a titolo di diritto</w:t>
      </w:r>
      <w:r w:rsidR="00F11B8F"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 xml:space="preserve">personale di godimento (es.: affitto, comodato). </w:t>
      </w:r>
      <w:r w:rsidR="001C5D7E" w:rsidRPr="00D633EA">
        <w:rPr>
          <w:rFonts w:ascii="Times New Roman" w:hAnsi="Times New Roman" w:cs="Times New Roman"/>
          <w:color w:val="000000"/>
          <w:sz w:val="24"/>
          <w:szCs w:val="24"/>
        </w:rPr>
        <w:t xml:space="preserve">Sono pertanto </w:t>
      </w:r>
      <w:r w:rsidR="001C5D7E" w:rsidRPr="00D633EA">
        <w:rPr>
          <w:rFonts w:ascii="Times New Roman" w:hAnsi="Times New Roman" w:cs="Times New Roman"/>
          <w:sz w:val="24"/>
          <w:szCs w:val="24"/>
        </w:rPr>
        <w:t xml:space="preserve">escluse le istanze presentate da una </w:t>
      </w:r>
      <w:r w:rsidR="001C5D7E" w:rsidRPr="00D633EA">
        <w:rPr>
          <w:rFonts w:ascii="Times New Roman" w:hAnsi="Times New Roman" w:cs="Times New Roman"/>
          <w:color w:val="000000"/>
          <w:sz w:val="24"/>
          <w:szCs w:val="24"/>
        </w:rPr>
        <w:t>persona fisica che non eserciti essa stessa l’attività economica e produttiva</w:t>
      </w:r>
      <w:r w:rsidRPr="00D633EA">
        <w:rPr>
          <w:rFonts w:ascii="Times New Roman" w:eastAsia="Times New Roman" w:hAnsi="Times New Roman" w:cs="Times New Roman"/>
          <w:sz w:val="24"/>
          <w:szCs w:val="24"/>
          <w:lang w:eastAsia="ar-SA"/>
        </w:rPr>
        <w:t>.</w:t>
      </w:r>
    </w:p>
    <w:p w14:paraId="027BDC9C" w14:textId="57492731" w:rsidR="00F11B8F" w:rsidRPr="00D633EA" w:rsidRDefault="00F11B8F"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Nel caso previsto al precedente comma 1, lettera </w:t>
      </w:r>
      <w:r w:rsidR="00D822FC" w:rsidRPr="00D633EA">
        <w:rPr>
          <w:rFonts w:ascii="Times New Roman" w:eastAsia="Times New Roman" w:hAnsi="Times New Roman" w:cs="Times New Roman"/>
          <w:sz w:val="24"/>
          <w:szCs w:val="24"/>
          <w:lang w:eastAsia="ar-SA"/>
        </w:rPr>
        <w:t>a</w:t>
      </w:r>
      <w:r w:rsidRPr="00D633EA">
        <w:rPr>
          <w:rFonts w:ascii="Times New Roman" w:eastAsia="Times New Roman" w:hAnsi="Times New Roman" w:cs="Times New Roman"/>
          <w:sz w:val="24"/>
          <w:szCs w:val="24"/>
          <w:lang w:eastAsia="ar-SA"/>
        </w:rPr>
        <w:t>):</w:t>
      </w:r>
    </w:p>
    <w:p w14:paraId="30AB7A85" w14:textId="7AD5AAF2" w:rsidR="00F11B8F" w:rsidRPr="00D633EA" w:rsidRDefault="00F11B8F" w:rsidP="00D66F19">
      <w:pPr>
        <w:pStyle w:val="Paragrafoelenco"/>
        <w:numPr>
          <w:ilvl w:val="0"/>
          <w:numId w:val="10"/>
        </w:numPr>
        <w:autoSpaceDE w:val="0"/>
        <w:ind w:left="993"/>
        <w:jc w:val="both"/>
      </w:pPr>
      <w:r w:rsidRPr="00D633EA">
        <w:t>la demolizione dell’immobile da delocalizzare è precondizione per l’accesso al contributo e sull’area di sedime è posto il vincolo temporaneo di inedificabilità.</w:t>
      </w:r>
      <w:r w:rsidR="00391E1E" w:rsidRPr="00D633EA">
        <w:t xml:space="preserve"> </w:t>
      </w:r>
      <w:r w:rsidRPr="00D633EA">
        <w:t>Tale vincolo temporaneo deve, successivamente, essere recepito negli strumenti urbanistici e trascritto nei registri immobiliari;</w:t>
      </w:r>
    </w:p>
    <w:p w14:paraId="723D36EF" w14:textId="1320F883" w:rsidR="00AF5923" w:rsidRPr="00D633EA" w:rsidRDefault="00F11B8F" w:rsidP="00D66F19">
      <w:pPr>
        <w:pStyle w:val="Paragrafoelenco"/>
        <w:numPr>
          <w:ilvl w:val="0"/>
          <w:numId w:val="9"/>
        </w:numPr>
        <w:autoSpaceDE w:val="0"/>
        <w:ind w:left="993"/>
        <w:jc w:val="both"/>
      </w:pPr>
      <w:r w:rsidRPr="00D633EA">
        <w:t>non si procede a demolizione solo nel caso in cui la stessa sia vietata da vigenti normative di settore o l’immobile faccia parte di una unità strutturale o di un aggregato strutturale secondo la definizione di cui alle norme tecniche per le costruzioni – NTC 2018, e la demolizione ne comprometta la sicurezza</w:t>
      </w:r>
      <w:r w:rsidR="00391E1E" w:rsidRPr="00D633EA">
        <w:t xml:space="preserve"> </w:t>
      </w:r>
      <w:r w:rsidRPr="00D633EA">
        <w:t>strutturale.</w:t>
      </w:r>
    </w:p>
    <w:p w14:paraId="72EA87E3" w14:textId="0EB39A2D" w:rsidR="00A7026A" w:rsidRPr="00D633EA" w:rsidRDefault="00A7026A" w:rsidP="00A7026A">
      <w:pPr>
        <w:autoSpaceDE w:val="0"/>
        <w:ind w:left="633"/>
        <w:jc w:val="both"/>
        <w:rPr>
          <w:sz w:val="24"/>
          <w:szCs w:val="24"/>
        </w:rPr>
      </w:pPr>
    </w:p>
    <w:p w14:paraId="31716AAF" w14:textId="77777777" w:rsidR="00AF5923" w:rsidRPr="00D633EA" w:rsidRDefault="00AF5923" w:rsidP="00D66F19">
      <w:pPr>
        <w:numPr>
          <w:ilvl w:val="0"/>
          <w:numId w:val="6"/>
        </w:numPr>
        <w:suppressAutoHyphens/>
        <w:autoSpaceDE w:val="0"/>
        <w:spacing w:after="0" w:line="240" w:lineRule="auto"/>
        <w:jc w:val="both"/>
        <w:rPr>
          <w:rFonts w:ascii="Times New Roman" w:eastAsia="Times New Roman" w:hAnsi="Times New Roman" w:cs="Times New Roman"/>
          <w:b/>
          <w:sz w:val="24"/>
          <w:szCs w:val="24"/>
          <w:lang w:eastAsia="ar-SA"/>
        </w:rPr>
      </w:pPr>
      <w:r w:rsidRPr="00D633EA">
        <w:rPr>
          <w:rFonts w:ascii="Times New Roman" w:eastAsia="Times New Roman" w:hAnsi="Times New Roman" w:cs="Times New Roman"/>
          <w:b/>
          <w:sz w:val="24"/>
          <w:szCs w:val="24"/>
          <w:lang w:eastAsia="ar-SA"/>
        </w:rPr>
        <w:t>Tipologie di danni ammissibili a contributo e criteri per la relativa determinazione</w:t>
      </w:r>
    </w:p>
    <w:p w14:paraId="671678CA" w14:textId="77777777" w:rsidR="00AF5923" w:rsidRPr="00D633EA" w:rsidRDefault="00AF5923" w:rsidP="00AF5923">
      <w:pPr>
        <w:suppressAutoHyphens/>
        <w:autoSpaceDE w:val="0"/>
        <w:spacing w:after="0" w:line="240" w:lineRule="auto"/>
        <w:ind w:left="360"/>
        <w:jc w:val="center"/>
        <w:rPr>
          <w:rFonts w:ascii="Times New Roman" w:eastAsia="Times New Roman" w:hAnsi="Times New Roman" w:cs="Times New Roman"/>
          <w:b/>
          <w:bCs/>
          <w:sz w:val="24"/>
          <w:szCs w:val="24"/>
          <w:shd w:val="clear" w:color="auto" w:fill="FFFF00"/>
          <w:lang w:eastAsia="ar-SA"/>
        </w:rPr>
      </w:pPr>
    </w:p>
    <w:p w14:paraId="6424C695" w14:textId="0257A56C" w:rsidR="00AF5923" w:rsidRPr="00D633EA" w:rsidRDefault="00AF5923" w:rsidP="00D66F19">
      <w:pPr>
        <w:numPr>
          <w:ilvl w:val="1"/>
          <w:numId w:val="6"/>
        </w:numPr>
        <w:suppressAutoHyphens/>
        <w:autoSpaceDE w:val="0"/>
        <w:spacing w:after="0" w:line="240" w:lineRule="auto"/>
        <w:jc w:val="both"/>
        <w:rPr>
          <w:rFonts w:ascii="Times New Roman" w:eastAsia="Times New Roman" w:hAnsi="Times New Roman" w:cs="Times New Roman"/>
          <w:color w:val="FF0000"/>
          <w:sz w:val="24"/>
          <w:szCs w:val="24"/>
          <w:lang w:eastAsia="ar-SA"/>
        </w:rPr>
      </w:pPr>
      <w:r w:rsidRPr="00D633EA">
        <w:rPr>
          <w:rFonts w:ascii="Times New Roman" w:eastAsia="Times New Roman" w:hAnsi="Times New Roman" w:cs="Times New Roman"/>
          <w:sz w:val="24"/>
          <w:szCs w:val="24"/>
          <w:lang w:eastAsia="ar-SA"/>
        </w:rPr>
        <w:t>I contributi sono concessi entro i limiti percentuali specificati come segue, applicati sul minor valore tra quello indicato nel modulo C1</w:t>
      </w:r>
      <w:r w:rsidR="00272414" w:rsidRPr="00D633EA">
        <w:rPr>
          <w:rFonts w:ascii="Times New Roman" w:eastAsia="Times New Roman" w:hAnsi="Times New Roman" w:cs="Times New Roman"/>
          <w:sz w:val="24"/>
          <w:szCs w:val="24"/>
          <w:lang w:eastAsia="ar-SA"/>
        </w:rPr>
        <w:t xml:space="preserve"> o C2</w:t>
      </w:r>
      <w:r w:rsidRPr="00D633EA">
        <w:rPr>
          <w:rFonts w:ascii="Times New Roman" w:eastAsia="Times New Roman" w:hAnsi="Times New Roman" w:cs="Times New Roman"/>
          <w:sz w:val="24"/>
          <w:szCs w:val="24"/>
          <w:lang w:eastAsia="ar-SA"/>
        </w:rPr>
        <w:t xml:space="preserve"> e quello risultante dalla perizia asseverata di cui al successivo paragrafo </w:t>
      </w:r>
      <w:r w:rsidR="007033BC" w:rsidRPr="00D633EA">
        <w:rPr>
          <w:rFonts w:ascii="Times New Roman" w:eastAsia="Times New Roman" w:hAnsi="Times New Roman" w:cs="Times New Roman"/>
          <w:sz w:val="24"/>
          <w:szCs w:val="24"/>
          <w:lang w:eastAsia="ar-SA"/>
        </w:rPr>
        <w:t>9</w:t>
      </w:r>
      <w:r w:rsidRPr="00D633EA">
        <w:rPr>
          <w:rFonts w:ascii="Times New Roman" w:eastAsia="Times New Roman" w:hAnsi="Times New Roman" w:cs="Times New Roman"/>
          <w:sz w:val="24"/>
          <w:szCs w:val="24"/>
          <w:lang w:eastAsia="ar-SA"/>
        </w:rPr>
        <w:t>. Nel caso in cui alla data di presentazione della domanda tutti i danni subiti e ammissibili a contributo siano stati ripristinati e siano comprovati da documentazione valida ai fini fiscali per un importo inferiore al predetto minor valore, si considera l’importo della spesa sostenuta e documentata. Ove alla predetta data, i lavori di ripristino di tutti i danni ammissibili a contributo siano stati eseguiti parzialmente, si considera altresì la ulteriore ed eventuale spesa stimata in perizia, per quelli non ancora effettuati</w:t>
      </w:r>
      <w:r w:rsidR="00284D36" w:rsidRPr="00D633EA">
        <w:rPr>
          <w:rFonts w:ascii="Times New Roman" w:eastAsia="Times New Roman" w:hAnsi="Times New Roman" w:cs="Times New Roman"/>
          <w:sz w:val="24"/>
          <w:szCs w:val="24"/>
          <w:lang w:eastAsia="ar-SA"/>
        </w:rPr>
        <w:t xml:space="preserve">, </w:t>
      </w:r>
      <w:r w:rsidR="003F453C" w:rsidRPr="00D633EA">
        <w:rPr>
          <w:rFonts w:ascii="Times New Roman" w:eastAsia="Times New Roman" w:hAnsi="Times New Roman" w:cs="Times New Roman"/>
          <w:sz w:val="24"/>
          <w:szCs w:val="24"/>
          <w:lang w:eastAsia="ar-SA"/>
        </w:rPr>
        <w:t xml:space="preserve">fermo restando il criterio del minor valore indicato al primo periodo. </w:t>
      </w:r>
      <w:r w:rsidR="000F33A0" w:rsidRPr="00D633EA">
        <w:rPr>
          <w:rFonts w:ascii="Times New Roman" w:eastAsia="Times New Roman" w:hAnsi="Times New Roman" w:cs="Times New Roman"/>
          <w:sz w:val="24"/>
          <w:szCs w:val="24"/>
          <w:lang w:eastAsia="ar-SA"/>
        </w:rPr>
        <w:t xml:space="preserve"> </w:t>
      </w:r>
    </w:p>
    <w:p w14:paraId="71E31CDD" w14:textId="77777777" w:rsidR="00AF5923" w:rsidRPr="00D633EA" w:rsidRDefault="00AF5923" w:rsidP="00AF5923">
      <w:pPr>
        <w:suppressAutoHyphens/>
        <w:autoSpaceDE w:val="0"/>
        <w:spacing w:after="0" w:line="240" w:lineRule="auto"/>
        <w:ind w:left="851"/>
        <w:jc w:val="both"/>
        <w:rPr>
          <w:rFonts w:ascii="Times New Roman" w:eastAsia="Times New Roman" w:hAnsi="Times New Roman" w:cs="Times New Roman"/>
          <w:sz w:val="24"/>
          <w:szCs w:val="24"/>
          <w:lang w:eastAsia="ar-SA"/>
        </w:rPr>
      </w:pPr>
    </w:p>
    <w:p w14:paraId="30D74937" w14:textId="3E0FD0EF" w:rsidR="00AF5923" w:rsidRPr="00D633EA" w:rsidRDefault="00AF5923"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Relativamente all’immobile nel quale ha sede l’attività, i contributi </w:t>
      </w:r>
      <w:r w:rsidR="0054375F" w:rsidRPr="00D633EA">
        <w:rPr>
          <w:rFonts w:ascii="Times New Roman" w:eastAsia="Times New Roman" w:hAnsi="Times New Roman" w:cs="Times New Roman"/>
          <w:sz w:val="24"/>
          <w:szCs w:val="24"/>
          <w:lang w:eastAsia="ar-SA"/>
        </w:rPr>
        <w:t>previsti ai sensi del punto 2.1.</w:t>
      </w:r>
      <w:r w:rsidR="00B00D20" w:rsidRPr="00D633EA">
        <w:rPr>
          <w:rFonts w:ascii="Times New Roman" w:eastAsia="Times New Roman" w:hAnsi="Times New Roman" w:cs="Times New Roman"/>
          <w:sz w:val="24"/>
          <w:szCs w:val="24"/>
          <w:lang w:eastAsia="ar-SA"/>
        </w:rPr>
        <w:t xml:space="preserve"> c)</w:t>
      </w:r>
      <w:r w:rsidRPr="00D633EA">
        <w:rPr>
          <w:rFonts w:ascii="Times New Roman" w:eastAsia="Times New Roman" w:hAnsi="Times New Roman" w:cs="Times New Roman"/>
          <w:sz w:val="24"/>
          <w:szCs w:val="24"/>
          <w:lang w:eastAsia="ar-SA"/>
        </w:rPr>
        <w:t xml:space="preserve"> sono concessi limitatamente ai danni subiti e attestati in perizia a:</w:t>
      </w:r>
    </w:p>
    <w:p w14:paraId="4E20916E" w14:textId="77777777" w:rsidR="00AF5923" w:rsidRPr="00D633EA" w:rsidRDefault="00AF5923" w:rsidP="00AF5923">
      <w:pPr>
        <w:suppressAutoHyphens/>
        <w:spacing w:after="0" w:line="240" w:lineRule="auto"/>
        <w:ind w:left="851"/>
        <w:jc w:val="both"/>
        <w:rPr>
          <w:rFonts w:ascii="Times New Roman" w:eastAsia="Times New Roman" w:hAnsi="Times New Roman" w:cs="Times New Roman"/>
          <w:sz w:val="24"/>
          <w:szCs w:val="24"/>
          <w:lang w:eastAsia="ar-SA"/>
        </w:rPr>
      </w:pPr>
    </w:p>
    <w:p w14:paraId="5278099E" w14:textId="59970D93" w:rsidR="00AF5923" w:rsidRPr="00D633EA" w:rsidRDefault="003A7985" w:rsidP="00D66F19">
      <w:pPr>
        <w:numPr>
          <w:ilvl w:val="2"/>
          <w:numId w:val="6"/>
        </w:numPr>
        <w:suppressAutoHyphens/>
        <w:autoSpaceDE w:val="0"/>
        <w:spacing w:after="0" w:line="240" w:lineRule="auto"/>
        <w:ind w:left="1418" w:hanging="567"/>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 elementi strutturali verticali ed orizzontali</w:t>
      </w:r>
      <w:r w:rsidR="00F36415" w:rsidRPr="00D633EA">
        <w:rPr>
          <w:rFonts w:ascii="Times New Roman" w:eastAsia="Times New Roman" w:hAnsi="Times New Roman" w:cs="Times New Roman"/>
          <w:sz w:val="24"/>
          <w:szCs w:val="24"/>
          <w:lang w:eastAsia="ar-SA"/>
        </w:rPr>
        <w:t>;</w:t>
      </w:r>
      <w:r w:rsidR="00AF5923" w:rsidRPr="00D633EA">
        <w:rPr>
          <w:rFonts w:ascii="Times New Roman" w:eastAsia="Times New Roman" w:hAnsi="Times New Roman" w:cs="Times New Roman"/>
          <w:sz w:val="24"/>
          <w:szCs w:val="24"/>
          <w:lang w:eastAsia="ar-SA"/>
        </w:rPr>
        <w:t xml:space="preserve"> </w:t>
      </w:r>
    </w:p>
    <w:p w14:paraId="6215D860" w14:textId="1B4F3481" w:rsidR="00AF5923" w:rsidRPr="00D633EA" w:rsidRDefault="00AF5923" w:rsidP="00D66F19">
      <w:pPr>
        <w:numPr>
          <w:ilvl w:val="2"/>
          <w:numId w:val="6"/>
        </w:numPr>
        <w:suppressAutoHyphens/>
        <w:autoSpaceDE w:val="0"/>
        <w:spacing w:after="0" w:line="240" w:lineRule="auto"/>
        <w:ind w:left="1418" w:hanging="567"/>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impianti: elettrico, </w:t>
      </w:r>
      <w:r w:rsidR="00AB13F0" w:rsidRPr="00D633EA">
        <w:rPr>
          <w:rFonts w:ascii="Times New Roman" w:eastAsia="Times New Roman" w:hAnsi="Times New Roman" w:cs="Times New Roman"/>
          <w:sz w:val="24"/>
          <w:szCs w:val="24"/>
          <w:lang w:eastAsia="ar-SA"/>
        </w:rPr>
        <w:t xml:space="preserve">fotovoltaico, </w:t>
      </w:r>
      <w:r w:rsidRPr="00D633EA">
        <w:rPr>
          <w:rFonts w:ascii="Times New Roman" w:eastAsia="Times New Roman" w:hAnsi="Times New Roman" w:cs="Times New Roman"/>
          <w:sz w:val="24"/>
          <w:szCs w:val="24"/>
          <w:lang w:eastAsia="ar-SA"/>
        </w:rPr>
        <w:t xml:space="preserve">citofonico, di diffusione del segnale televisivo, per allarme, rete dati lan, termico, di climatizzazione, idrico/fognario, ascensore, montascale; </w:t>
      </w:r>
    </w:p>
    <w:p w14:paraId="7B1ABCE1" w14:textId="0D3FDA94" w:rsidR="00AF5923" w:rsidRPr="00D633EA" w:rsidRDefault="00AF5923" w:rsidP="00D66F19">
      <w:pPr>
        <w:numPr>
          <w:ilvl w:val="2"/>
          <w:numId w:val="6"/>
        </w:numPr>
        <w:suppressAutoHyphens/>
        <w:autoSpaceDE w:val="0"/>
        <w:spacing w:after="0" w:line="240" w:lineRule="auto"/>
        <w:ind w:left="1418" w:hanging="567"/>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finiture interne ed esterne: intonacatura e imbiancatura interne ed esterne, pavimentazione interna</w:t>
      </w:r>
      <w:r w:rsidR="00713631">
        <w:rPr>
          <w:rFonts w:ascii="Times New Roman" w:eastAsia="Times New Roman" w:hAnsi="Times New Roman" w:cs="Times New Roman"/>
          <w:sz w:val="24"/>
          <w:szCs w:val="24"/>
          <w:lang w:eastAsia="ar-SA"/>
        </w:rPr>
        <w:t xml:space="preserve"> </w:t>
      </w:r>
      <w:r w:rsidR="00713631" w:rsidRPr="00713631">
        <w:rPr>
          <w:rFonts w:ascii="Times New Roman" w:eastAsia="Times New Roman" w:hAnsi="Times New Roman" w:cs="Times New Roman"/>
          <w:sz w:val="24"/>
          <w:szCs w:val="24"/>
          <w:lang w:eastAsia="ar-SA"/>
        </w:rPr>
        <w:t>ed esterna (limitatamente a balconi e percorsi di accesso all’abitazione)</w:t>
      </w:r>
      <w:r w:rsidRPr="00D633EA">
        <w:rPr>
          <w:rFonts w:ascii="Times New Roman" w:eastAsia="Times New Roman" w:hAnsi="Times New Roman" w:cs="Times New Roman"/>
          <w:sz w:val="24"/>
          <w:szCs w:val="24"/>
          <w:lang w:eastAsia="ar-SA"/>
        </w:rPr>
        <w:t>, rivestimenti parietali diversi, controsoffittature, tramezzature e divisori in generale</w:t>
      </w:r>
      <w:r w:rsidR="009F44F7" w:rsidRPr="00D633EA">
        <w:rPr>
          <w:rFonts w:ascii="Times New Roman" w:eastAsia="Times New Roman" w:hAnsi="Times New Roman" w:cs="Times New Roman"/>
          <w:sz w:val="24"/>
          <w:szCs w:val="24"/>
          <w:lang w:eastAsia="ar-SA"/>
        </w:rPr>
        <w:t xml:space="preserve">, </w:t>
      </w:r>
      <w:r w:rsidR="009F44F7" w:rsidRPr="00D633EA">
        <w:rPr>
          <w:rFonts w:ascii="Times New Roman" w:hAnsi="Times New Roman" w:cs="Times New Roman"/>
          <w:sz w:val="24"/>
          <w:szCs w:val="24"/>
        </w:rPr>
        <w:t>serramenti interni ed esterni.</w:t>
      </w:r>
    </w:p>
    <w:p w14:paraId="10BBA1B8" w14:textId="77777777" w:rsidR="00AF5923" w:rsidRPr="00D633EA" w:rsidRDefault="00AF5923" w:rsidP="00AF5923">
      <w:pPr>
        <w:suppressAutoHyphens/>
        <w:autoSpaceDE w:val="0"/>
        <w:spacing w:after="0" w:line="240" w:lineRule="auto"/>
        <w:ind w:left="851"/>
        <w:jc w:val="both"/>
        <w:rPr>
          <w:rFonts w:ascii="Times New Roman" w:eastAsia="Times New Roman" w:hAnsi="Times New Roman" w:cs="Times New Roman"/>
          <w:sz w:val="24"/>
          <w:szCs w:val="24"/>
          <w:lang w:eastAsia="ar-SA"/>
        </w:rPr>
      </w:pPr>
    </w:p>
    <w:p w14:paraId="0937C126" w14:textId="77777777" w:rsidR="00AF5923" w:rsidRPr="00D633EA" w:rsidRDefault="00AF5923" w:rsidP="00AF5923">
      <w:pPr>
        <w:suppressAutoHyphens/>
        <w:autoSpaceDE w:val="0"/>
        <w:spacing w:after="0" w:line="240" w:lineRule="auto"/>
        <w:ind w:left="851"/>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Tali contributi sono riconoscibili anche per eventuali adeguamenti obbligatori per legge da evidenziare specificamente nel computo estimativo della perizia. </w:t>
      </w:r>
    </w:p>
    <w:p w14:paraId="3AF99636" w14:textId="77777777" w:rsidR="00AF5923" w:rsidRPr="00D633EA" w:rsidRDefault="00AF5923" w:rsidP="00AF5923">
      <w:pPr>
        <w:suppressAutoHyphens/>
        <w:autoSpaceDE w:val="0"/>
        <w:spacing w:after="0" w:line="240" w:lineRule="auto"/>
        <w:ind w:left="851"/>
        <w:jc w:val="both"/>
        <w:rPr>
          <w:rFonts w:ascii="Times New Roman" w:eastAsia="Times New Roman" w:hAnsi="Times New Roman" w:cs="Times New Roman"/>
          <w:sz w:val="24"/>
          <w:szCs w:val="24"/>
          <w:lang w:eastAsia="ar-SA"/>
        </w:rPr>
      </w:pPr>
    </w:p>
    <w:p w14:paraId="1404736E" w14:textId="77777777" w:rsidR="00AF5923" w:rsidRPr="00D633EA" w:rsidRDefault="00AF5923" w:rsidP="00AF5923">
      <w:pPr>
        <w:suppressAutoHyphens/>
        <w:autoSpaceDE w:val="0"/>
        <w:spacing w:after="0" w:line="240" w:lineRule="auto"/>
        <w:ind w:left="851"/>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lastRenderedPageBreak/>
        <w:t>Le eventuali migliorie risultano sempre e comunque a carico dei beneficiari di contributo ed anche queste devono essere specificamente evidenziate nella perizia.</w:t>
      </w:r>
    </w:p>
    <w:p w14:paraId="19785CF2" w14:textId="77777777" w:rsidR="00AF5923" w:rsidRPr="00D633EA" w:rsidRDefault="00AF5923" w:rsidP="00AF5923">
      <w:pPr>
        <w:suppressAutoHyphens/>
        <w:autoSpaceDE w:val="0"/>
        <w:spacing w:after="0" w:line="240" w:lineRule="auto"/>
        <w:ind w:left="851"/>
        <w:jc w:val="both"/>
        <w:rPr>
          <w:rFonts w:ascii="Times New Roman" w:eastAsia="Times New Roman" w:hAnsi="Times New Roman" w:cs="Times New Roman"/>
          <w:sz w:val="24"/>
          <w:szCs w:val="24"/>
          <w:lang w:eastAsia="ar-SA"/>
        </w:rPr>
      </w:pPr>
    </w:p>
    <w:p w14:paraId="4137F6C6" w14:textId="77777777" w:rsidR="00AF5923" w:rsidRPr="00D633EA" w:rsidRDefault="00AF5923"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Per le domande di contributo riguardanti: </w:t>
      </w:r>
    </w:p>
    <w:p w14:paraId="63507991" w14:textId="65562500" w:rsidR="00FC58B8" w:rsidRPr="00D633EA" w:rsidRDefault="00AF5923" w:rsidP="00A457DB">
      <w:pPr>
        <w:numPr>
          <w:ilvl w:val="1"/>
          <w:numId w:val="2"/>
        </w:numPr>
        <w:suppressAutoHyphens/>
        <w:autoSpaceDE w:val="0"/>
        <w:autoSpaceDN w:val="0"/>
        <w:adjustRightInd w:val="0"/>
        <w:spacing w:after="0" w:line="240" w:lineRule="auto"/>
        <w:ind w:left="1134" w:hanging="283"/>
        <w:jc w:val="both"/>
        <w:rPr>
          <w:rFonts w:ascii="Times New Roman" w:hAnsi="Times New Roman" w:cs="Times New Roman"/>
          <w:sz w:val="24"/>
          <w:szCs w:val="24"/>
        </w:rPr>
      </w:pPr>
      <w:r w:rsidRPr="00D633EA">
        <w:rPr>
          <w:rFonts w:ascii="Times New Roman" w:eastAsia="Times New Roman" w:hAnsi="Times New Roman" w:cs="Times New Roman"/>
          <w:sz w:val="24"/>
          <w:szCs w:val="24"/>
          <w:lang w:eastAsia="ar-SA"/>
        </w:rPr>
        <w:t xml:space="preserve">il ripristino strutturale e funzionale dell’immobile </w:t>
      </w:r>
      <w:r w:rsidR="001A63A5" w:rsidRPr="00D633EA">
        <w:rPr>
          <w:rFonts w:ascii="Times New Roman" w:hAnsi="Times New Roman" w:cs="Times New Roman"/>
          <w:sz w:val="24"/>
          <w:szCs w:val="24"/>
        </w:rPr>
        <w:t>e relative pertinenze di cui al precedente punto 2.1.i,</w:t>
      </w:r>
      <w:r w:rsidR="001A63A5" w:rsidRPr="00D633EA">
        <w:rPr>
          <w:sz w:val="20"/>
          <w:szCs w:val="20"/>
        </w:rPr>
        <w:t xml:space="preserve"> </w:t>
      </w:r>
      <w:r w:rsidR="001A63A5" w:rsidRPr="00D633EA">
        <w:rPr>
          <w:rFonts w:ascii="Times New Roman" w:eastAsia="Times New Roman" w:hAnsi="Times New Roman" w:cs="Times New Roman"/>
          <w:sz w:val="24"/>
          <w:szCs w:val="24"/>
          <w:lang w:eastAsia="ar-SA"/>
        </w:rPr>
        <w:t>i</w:t>
      </w:r>
      <w:r w:rsidRPr="00D633EA">
        <w:rPr>
          <w:rFonts w:ascii="Times New Roman" w:eastAsia="Times New Roman" w:hAnsi="Times New Roman" w:cs="Times New Roman"/>
          <w:sz w:val="24"/>
          <w:szCs w:val="24"/>
          <w:lang w:eastAsia="ar-SA"/>
        </w:rPr>
        <w:t xml:space="preserve">l contributo è concesso fino al 50% del minor valore indicato al punto 3.1, e comunque nel limite massimo di cui al punto 3.4; </w:t>
      </w:r>
    </w:p>
    <w:p w14:paraId="7D0F116D" w14:textId="66FC61DF" w:rsidR="00AB13F0" w:rsidRPr="00D633EA" w:rsidRDefault="00A457DB" w:rsidP="00AB13F0">
      <w:pPr>
        <w:numPr>
          <w:ilvl w:val="1"/>
          <w:numId w:val="2"/>
        </w:numPr>
        <w:suppressAutoHyphens/>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la</w:t>
      </w:r>
      <w:r w:rsidR="00AB13F0" w:rsidRPr="00D633EA">
        <w:rPr>
          <w:rFonts w:ascii="Times New Roman" w:eastAsia="Times New Roman" w:hAnsi="Times New Roman" w:cs="Times New Roman"/>
          <w:sz w:val="24"/>
          <w:szCs w:val="24"/>
          <w:lang w:eastAsia="ar-SA"/>
        </w:rPr>
        <w:t xml:space="preserve"> ricostruzione nel medesimo sito dell’immobile distrutto o la delocalizzazione in altro sito dell’immobile distrutto o dichiarato totalmente inagibile, tramite ricostruzione o acquisto di altro immobile, nella perizia asseverata di cui al paragrafo 9, il tecnico incaricato, avvalendosi di tutte le informazioni a sua disposizione, deve determinare il valore che l’immobile aveva prima dell’evento calamitoso ed il contributo è concesso fino al 50% del minore importo tra il valore determinato in perizia e il costo sostenuto per la ricostruzione in sito, la costruzione o l’acquisto di un immobile in altro sito e comunque nel limite massimo di cui al punto 3.4. Nel caso di delocalizzazione con acquisto di altro immobile si tiene conto del prezzo di acquisto risultante da contratto definitivo o preliminare di compravendita;                                                                                                      </w:t>
      </w:r>
    </w:p>
    <w:p w14:paraId="59E5C2DB" w14:textId="16A5EE96" w:rsidR="00AF5923" w:rsidRPr="00D633EA" w:rsidRDefault="00AF5923" w:rsidP="00AF5923">
      <w:pPr>
        <w:numPr>
          <w:ilvl w:val="1"/>
          <w:numId w:val="2"/>
        </w:numPr>
        <w:suppressAutoHyphens/>
        <w:autoSpaceDE w:val="0"/>
        <w:spacing w:after="0" w:line="240" w:lineRule="auto"/>
        <w:ind w:left="1134" w:hanging="283"/>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il ripristino o la sostituzione dei macchinari e delle attrezzature, danneggiate o distrutte a seguito dell’evento calamitoso, il contributo è concesso fino all’80% del minor valore di cui al punto 3.1 e comunque nel limite massimo di cui al punto 3.4; </w:t>
      </w:r>
    </w:p>
    <w:p w14:paraId="39749286" w14:textId="77777777" w:rsidR="00AC368D" w:rsidRPr="00D633EA" w:rsidRDefault="00AF5923" w:rsidP="00AC368D">
      <w:pPr>
        <w:numPr>
          <w:ilvl w:val="1"/>
          <w:numId w:val="2"/>
        </w:numPr>
        <w:suppressAutoHyphens/>
        <w:autoSpaceDE w:val="0"/>
        <w:spacing w:after="0" w:line="240" w:lineRule="auto"/>
        <w:ind w:left="1134" w:hanging="283"/>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l’acquisto di scorte di materie prime, semilavorati e prodotti finiti danneggiati o distrutti e non più utilizzabili a seguito dell’evento calamitoso, il contributo è concesso fino all’80% del minor valore di cui al punto 3.1 e comunque nel limite massimo di cui al punto 3.4. </w:t>
      </w:r>
    </w:p>
    <w:p w14:paraId="79EFEC49" w14:textId="6CE0613E" w:rsidR="00A67AEF" w:rsidRPr="00D633EA" w:rsidRDefault="007D6E61" w:rsidP="00DB45DF">
      <w:pPr>
        <w:numPr>
          <w:ilvl w:val="1"/>
          <w:numId w:val="2"/>
        </w:numPr>
        <w:suppressAutoHyphens/>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il</w:t>
      </w:r>
      <w:r w:rsidR="00AF5923" w:rsidRPr="00D633EA">
        <w:rPr>
          <w:rFonts w:ascii="Times New Roman" w:eastAsia="Times New Roman" w:hAnsi="Times New Roman" w:cs="Times New Roman"/>
          <w:sz w:val="24"/>
          <w:szCs w:val="24"/>
          <w:lang w:eastAsia="ar-SA"/>
        </w:rPr>
        <w:t xml:space="preserve"> ripristino/sostituzione degli impianti relativi al ciclo produttivo </w:t>
      </w:r>
      <w:r w:rsidR="003628E9" w:rsidRPr="00D633EA">
        <w:rPr>
          <w:rFonts w:ascii="Times New Roman" w:eastAsia="Times New Roman" w:hAnsi="Times New Roman" w:cs="Times New Roman"/>
          <w:sz w:val="24"/>
          <w:szCs w:val="24"/>
          <w:lang w:eastAsia="ar-SA"/>
        </w:rPr>
        <w:t>distrutti o danneggiati</w:t>
      </w:r>
      <w:r w:rsidRPr="00D633EA">
        <w:rPr>
          <w:rFonts w:ascii="Times New Roman" w:eastAsia="Times New Roman" w:hAnsi="Times New Roman" w:cs="Times New Roman"/>
          <w:sz w:val="24"/>
          <w:szCs w:val="24"/>
          <w:lang w:eastAsia="ar-SA"/>
        </w:rPr>
        <w:t xml:space="preserve"> il contributo è concesso fino al 50% </w:t>
      </w:r>
      <w:r w:rsidR="00445723" w:rsidRPr="00D633EA">
        <w:rPr>
          <w:rFonts w:ascii="Times New Roman" w:eastAsia="Times New Roman" w:hAnsi="Times New Roman" w:cs="Times New Roman"/>
          <w:sz w:val="24"/>
          <w:szCs w:val="24"/>
          <w:lang w:eastAsia="ar-SA"/>
        </w:rPr>
        <w:t>se si qualificano come beni immobili e fino al</w:t>
      </w:r>
      <w:r w:rsidR="008F59B5" w:rsidRPr="00D633EA">
        <w:rPr>
          <w:rFonts w:ascii="Times New Roman" w:eastAsia="Times New Roman" w:hAnsi="Times New Roman" w:cs="Times New Roman"/>
          <w:sz w:val="24"/>
          <w:szCs w:val="24"/>
          <w:lang w:eastAsia="ar-SA"/>
        </w:rPr>
        <w:t>l’</w:t>
      </w:r>
      <w:r w:rsidR="00445723" w:rsidRPr="00D633EA">
        <w:rPr>
          <w:rFonts w:ascii="Times New Roman" w:eastAsia="Times New Roman" w:hAnsi="Times New Roman" w:cs="Times New Roman"/>
          <w:sz w:val="24"/>
          <w:szCs w:val="24"/>
          <w:lang w:eastAsia="ar-SA"/>
        </w:rPr>
        <w:t xml:space="preserve"> 80% </w:t>
      </w:r>
      <w:r w:rsidR="008F59B5" w:rsidRPr="00D633EA">
        <w:rPr>
          <w:rFonts w:ascii="Times New Roman" w:eastAsia="Times New Roman" w:hAnsi="Times New Roman" w:cs="Times New Roman"/>
          <w:sz w:val="24"/>
          <w:szCs w:val="24"/>
          <w:lang w:eastAsia="ar-SA"/>
        </w:rPr>
        <w:t xml:space="preserve">se si qualificano come </w:t>
      </w:r>
      <w:r w:rsidR="00445723" w:rsidRPr="00D633EA">
        <w:rPr>
          <w:rFonts w:ascii="Times New Roman" w:eastAsia="Times New Roman" w:hAnsi="Times New Roman" w:cs="Times New Roman"/>
          <w:sz w:val="24"/>
          <w:szCs w:val="24"/>
          <w:lang w:eastAsia="ar-SA"/>
        </w:rPr>
        <w:t>beni mobili</w:t>
      </w:r>
      <w:r w:rsidR="008F59B5"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del minor valore indicato al punto 3.1, e comunque nel limite massimo di cui al punto 3.4;</w:t>
      </w:r>
      <w:r w:rsidR="00CB6752" w:rsidRPr="00D633EA">
        <w:rPr>
          <w:rFonts w:ascii="Times New Roman" w:eastAsia="Times New Roman" w:hAnsi="Times New Roman" w:cs="Times New Roman"/>
          <w:sz w:val="24"/>
          <w:szCs w:val="24"/>
          <w:lang w:eastAsia="ar-SA"/>
        </w:rPr>
        <w:t xml:space="preserve"> </w:t>
      </w:r>
    </w:p>
    <w:p w14:paraId="3D14565C" w14:textId="354A6F6C" w:rsidR="00E805BC" w:rsidRPr="00D633EA" w:rsidRDefault="00A67AEF" w:rsidP="00291044">
      <w:pPr>
        <w:numPr>
          <w:ilvl w:val="1"/>
          <w:numId w:val="2"/>
        </w:numPr>
        <w:tabs>
          <w:tab w:val="clear" w:pos="1440"/>
          <w:tab w:val="num" w:pos="1134"/>
        </w:tabs>
        <w:suppressAutoHyphens/>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il </w:t>
      </w:r>
      <w:r w:rsidR="00AF5923" w:rsidRPr="00D633EA">
        <w:rPr>
          <w:rFonts w:ascii="Times New Roman" w:eastAsia="Times New Roman" w:hAnsi="Times New Roman" w:cs="Times New Roman"/>
          <w:sz w:val="24"/>
          <w:szCs w:val="24"/>
          <w:lang w:eastAsia="ar-SA"/>
        </w:rPr>
        <w:t>ripristino/sostituzione</w:t>
      </w:r>
      <w:r w:rsidR="00272414" w:rsidRPr="00D633EA">
        <w:rPr>
          <w:rFonts w:ascii="Times New Roman" w:eastAsia="Times New Roman" w:hAnsi="Times New Roman" w:cs="Times New Roman"/>
          <w:sz w:val="24"/>
          <w:szCs w:val="24"/>
          <w:lang w:eastAsia="ar-SA"/>
        </w:rPr>
        <w:t xml:space="preserve"> di</w:t>
      </w:r>
      <w:r w:rsidR="00AF5923" w:rsidRPr="00D633EA">
        <w:rPr>
          <w:rFonts w:ascii="Times New Roman" w:eastAsia="Times New Roman" w:hAnsi="Times New Roman" w:cs="Times New Roman"/>
          <w:sz w:val="24"/>
          <w:szCs w:val="24"/>
          <w:lang w:eastAsia="ar-SA"/>
        </w:rPr>
        <w:t xml:space="preserve"> beni mobili registrati oggetto o strumentali all’esercizio esclusivo dell’attività economica e produttiva</w:t>
      </w:r>
      <w:r w:rsidRPr="00D633EA">
        <w:rPr>
          <w:rFonts w:ascii="Times New Roman" w:eastAsia="Times New Roman" w:hAnsi="Times New Roman" w:cs="Times New Roman"/>
          <w:sz w:val="24"/>
          <w:szCs w:val="24"/>
          <w:lang w:eastAsia="ar-SA"/>
        </w:rPr>
        <w:t xml:space="preserve">, </w:t>
      </w:r>
      <w:r w:rsidR="002A18DF" w:rsidRPr="00D633EA">
        <w:rPr>
          <w:rFonts w:ascii="Times New Roman" w:eastAsia="Times New Roman" w:hAnsi="Times New Roman" w:cs="Times New Roman"/>
          <w:sz w:val="24"/>
          <w:szCs w:val="24"/>
          <w:lang w:eastAsia="ar-SA"/>
        </w:rPr>
        <w:t>il contributo è concesso fino all’80% del minor valore di cui al punto 3.1 e comunque nel limite massimo di cui al punto 3.4;</w:t>
      </w:r>
    </w:p>
    <w:p w14:paraId="54D7DD6B" w14:textId="73E398BD" w:rsidR="00ED0A1A" w:rsidRPr="00D633EA" w:rsidRDefault="0029758F" w:rsidP="00291044">
      <w:pPr>
        <w:numPr>
          <w:ilvl w:val="1"/>
          <w:numId w:val="2"/>
        </w:numPr>
        <w:tabs>
          <w:tab w:val="clear" w:pos="1440"/>
          <w:tab w:val="num" w:pos="1134"/>
        </w:tabs>
        <w:suppressAutoHyphens/>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il ripristino di aree/fondi esterni all’immobile sede legale e/o operativa dell’attività economica e produttiva qualora siano</w:t>
      </w:r>
      <w:r w:rsidR="00AB13F0" w:rsidRPr="00D633EA">
        <w:rPr>
          <w:rFonts w:ascii="Times New Roman" w:eastAsia="Times New Roman" w:hAnsi="Times New Roman" w:cs="Times New Roman"/>
          <w:sz w:val="24"/>
          <w:szCs w:val="24"/>
          <w:lang w:eastAsia="ar-SA"/>
        </w:rPr>
        <w:t xml:space="preserve"> condizioni necessarie</w:t>
      </w:r>
      <w:r w:rsidRPr="00D633EA">
        <w:rPr>
          <w:rFonts w:ascii="Times New Roman" w:eastAsia="Times New Roman" w:hAnsi="Times New Roman" w:cs="Times New Roman"/>
          <w:sz w:val="24"/>
          <w:szCs w:val="24"/>
          <w:lang w:eastAsia="ar-SA"/>
        </w:rPr>
        <w:t xml:space="preserve"> ad evitarne la delocalizzazione, il contributo è concesso fino al 50% del minor valore indicato al punto 3.1, e comunque nel limi</w:t>
      </w:r>
      <w:r w:rsidR="00E805BC" w:rsidRPr="00D633EA">
        <w:rPr>
          <w:rFonts w:ascii="Times New Roman" w:eastAsia="Times New Roman" w:hAnsi="Times New Roman" w:cs="Times New Roman"/>
          <w:sz w:val="24"/>
          <w:szCs w:val="24"/>
          <w:lang w:eastAsia="ar-SA"/>
        </w:rPr>
        <w:t>te massimo di cui al punto 3.4</w:t>
      </w:r>
      <w:r w:rsidR="004D7DBD" w:rsidRPr="00D633EA">
        <w:rPr>
          <w:rFonts w:ascii="Times New Roman" w:eastAsia="Times New Roman" w:hAnsi="Times New Roman" w:cs="Times New Roman"/>
          <w:sz w:val="24"/>
          <w:szCs w:val="24"/>
          <w:lang w:eastAsia="ar-SA"/>
        </w:rPr>
        <w:t>.</w:t>
      </w:r>
    </w:p>
    <w:p w14:paraId="2F85F2B2" w14:textId="77777777" w:rsidR="004D7DBD" w:rsidRPr="00D633EA" w:rsidRDefault="004D7DBD" w:rsidP="004D7DBD">
      <w:pPr>
        <w:suppressAutoHyphens/>
        <w:autoSpaceDE w:val="0"/>
        <w:autoSpaceDN w:val="0"/>
        <w:adjustRightInd w:val="0"/>
        <w:spacing w:after="0" w:line="240" w:lineRule="auto"/>
        <w:ind w:left="1134"/>
        <w:jc w:val="both"/>
        <w:rPr>
          <w:rFonts w:ascii="Times New Roman" w:eastAsia="Times New Roman" w:hAnsi="Times New Roman" w:cs="Times New Roman"/>
          <w:sz w:val="24"/>
          <w:szCs w:val="24"/>
          <w:lang w:eastAsia="ar-SA"/>
        </w:rPr>
      </w:pPr>
    </w:p>
    <w:p w14:paraId="74776224" w14:textId="77777777" w:rsidR="00ED0A1A" w:rsidRPr="00D633EA" w:rsidRDefault="00ED0A1A" w:rsidP="00ED0A1A">
      <w:pPr>
        <w:suppressAutoHyphens/>
        <w:autoSpaceDE w:val="0"/>
        <w:spacing w:after="0" w:line="240" w:lineRule="auto"/>
        <w:ind w:left="1134"/>
        <w:jc w:val="both"/>
        <w:rPr>
          <w:rFonts w:ascii="Times New Roman" w:hAnsi="Times New Roman" w:cs="Times New Roman"/>
          <w:sz w:val="24"/>
          <w:szCs w:val="24"/>
        </w:rPr>
      </w:pPr>
    </w:p>
    <w:p w14:paraId="6C9262B8" w14:textId="69D99B65" w:rsidR="00AF5923" w:rsidRPr="00D633EA" w:rsidRDefault="00AF5923"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hAnsi="Times New Roman" w:cs="Times New Roman"/>
          <w:sz w:val="24"/>
          <w:szCs w:val="24"/>
        </w:rPr>
        <w:t>Il contributo</w:t>
      </w:r>
      <w:r w:rsidRPr="00D633EA">
        <w:rPr>
          <w:rFonts w:ascii="Times New Roman" w:hAnsi="Times New Roman" w:cs="Times New Roman"/>
          <w:color w:val="FF0000"/>
          <w:sz w:val="24"/>
          <w:szCs w:val="24"/>
        </w:rPr>
        <w:t xml:space="preserve"> </w:t>
      </w:r>
      <w:r w:rsidRPr="00D633EA">
        <w:rPr>
          <w:rFonts w:ascii="Times New Roman" w:hAnsi="Times New Roman" w:cs="Times New Roman"/>
          <w:sz w:val="24"/>
          <w:szCs w:val="24"/>
        </w:rPr>
        <w:t>è concesso entro il limite massimo complessivo di euro 450.000,00</w:t>
      </w:r>
      <w:r w:rsidR="00975FBE" w:rsidRPr="00D633EA">
        <w:rPr>
          <w:rFonts w:ascii="Times New Roman" w:hAnsi="Times New Roman" w:cs="Times New Roman"/>
          <w:sz w:val="24"/>
          <w:szCs w:val="24"/>
        </w:rPr>
        <w:t>,</w:t>
      </w:r>
      <w:r w:rsidRPr="00D633EA">
        <w:rPr>
          <w:rFonts w:ascii="Times New Roman" w:hAnsi="Times New Roman" w:cs="Times New Roman"/>
          <w:sz w:val="24"/>
          <w:szCs w:val="24"/>
        </w:rPr>
        <w:t xml:space="preserve"> </w:t>
      </w:r>
      <w:r w:rsidR="00975FBE" w:rsidRPr="00D633EA">
        <w:rPr>
          <w:rFonts w:ascii="Times New Roman" w:eastAsia="Times New Roman" w:hAnsi="Times New Roman" w:cs="Times New Roman"/>
          <w:sz w:val="24"/>
          <w:szCs w:val="24"/>
          <w:lang w:eastAsia="it-IT"/>
        </w:rPr>
        <w:t>per tutte le tipologie di contributo,</w:t>
      </w:r>
      <w:r w:rsidR="00975FBE" w:rsidRPr="00D633EA">
        <w:rPr>
          <w:rFonts w:ascii="Times New Roman" w:hAnsi="Times New Roman" w:cs="Times New Roman"/>
          <w:sz w:val="24"/>
          <w:szCs w:val="24"/>
        </w:rPr>
        <w:t xml:space="preserve"> </w:t>
      </w:r>
      <w:r w:rsidR="00B65092" w:rsidRPr="00D633EA">
        <w:rPr>
          <w:rFonts w:ascii="Times New Roman" w:hAnsi="Times New Roman" w:cs="Times New Roman"/>
          <w:sz w:val="24"/>
          <w:szCs w:val="24"/>
        </w:rPr>
        <w:t>per la sede legale e per ciascuna sede operativa, fermo restando il rispetto dei limiti previsti dalla normativa comunitaria in materia di Aiuti di Stato di cui al punto 1.7</w:t>
      </w:r>
      <w:r w:rsidR="003F453C" w:rsidRPr="00D633EA">
        <w:rPr>
          <w:rFonts w:ascii="Times New Roman" w:hAnsi="Times New Roman" w:cs="Times New Roman"/>
          <w:sz w:val="24"/>
          <w:szCs w:val="24"/>
        </w:rPr>
        <w:t>.</w:t>
      </w:r>
      <w:r w:rsidR="00854264" w:rsidRPr="00D633EA">
        <w:rPr>
          <w:rFonts w:ascii="Times New Roman" w:hAnsi="Times New Roman" w:cs="Times New Roman"/>
          <w:sz w:val="24"/>
          <w:szCs w:val="24"/>
        </w:rPr>
        <w:t xml:space="preserve"> </w:t>
      </w:r>
    </w:p>
    <w:p w14:paraId="44E792A9" w14:textId="77777777" w:rsidR="00284D36" w:rsidRPr="00D633EA" w:rsidRDefault="00284D36" w:rsidP="00284D36">
      <w:pPr>
        <w:suppressAutoHyphens/>
        <w:autoSpaceDE w:val="0"/>
        <w:spacing w:after="0" w:line="240" w:lineRule="auto"/>
        <w:ind w:left="851"/>
        <w:jc w:val="both"/>
        <w:rPr>
          <w:rFonts w:ascii="Times New Roman" w:eastAsia="Times New Roman" w:hAnsi="Times New Roman" w:cs="Times New Roman"/>
          <w:sz w:val="24"/>
          <w:szCs w:val="24"/>
          <w:lang w:eastAsia="ar-SA"/>
        </w:rPr>
      </w:pPr>
    </w:p>
    <w:p w14:paraId="403567CB" w14:textId="62283D4D" w:rsidR="00E93941" w:rsidRPr="00D633EA" w:rsidRDefault="008548C0"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hAnsi="Times New Roman" w:cs="Times New Roman"/>
          <w:sz w:val="24"/>
          <w:szCs w:val="24"/>
        </w:rPr>
        <w:t>Per le prestazioni tecniche (progettazione, direzione lavori, etc.) connesse con i danni di cui al punto 2.1, con l’esclusione delle lettere d), e), e g), la relativa spesa, comprensiva della cassa previdenziale, è ammissibile a contributo nel limite del 10% dell’importo dei lavori di ripristino dei danni al netto dell’aliquota I.V.A. di legge</w:t>
      </w:r>
      <w:r w:rsidR="00AF5923" w:rsidRPr="00D633EA">
        <w:rPr>
          <w:rFonts w:ascii="Times New Roman" w:eastAsia="Times New Roman" w:hAnsi="Times New Roman" w:cs="Times New Roman"/>
          <w:sz w:val="24"/>
          <w:szCs w:val="24"/>
          <w:lang w:eastAsia="ar-SA"/>
        </w:rPr>
        <w:t xml:space="preserve">, fermi restando i massimali sopra indicati. </w:t>
      </w:r>
    </w:p>
    <w:p w14:paraId="5BDBAE7C" w14:textId="77777777" w:rsidR="00E93941" w:rsidRPr="00D633EA" w:rsidRDefault="00E93941" w:rsidP="00E93941">
      <w:pPr>
        <w:pStyle w:val="Paragrafoelenco"/>
        <w:rPr>
          <w:color w:val="0070C0"/>
        </w:rPr>
      </w:pPr>
    </w:p>
    <w:p w14:paraId="583F3145" w14:textId="0580319E" w:rsidR="00A7026A" w:rsidRPr="00D633EA" w:rsidRDefault="00E93941"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hAnsi="Times New Roman" w:cs="Times New Roman"/>
          <w:sz w:val="24"/>
          <w:szCs w:val="24"/>
        </w:rPr>
        <w:t>La valutazione dei danni ai beni mobili</w:t>
      </w:r>
      <w:r w:rsidR="00F16B5B" w:rsidRPr="00D633EA">
        <w:rPr>
          <w:rFonts w:ascii="Times New Roman" w:hAnsi="Times New Roman" w:cs="Times New Roman"/>
          <w:sz w:val="24"/>
          <w:szCs w:val="24"/>
        </w:rPr>
        <w:t xml:space="preserve"> strumentali all’attività</w:t>
      </w:r>
      <w:r w:rsidR="007B52B0" w:rsidRPr="00D633EA">
        <w:rPr>
          <w:rFonts w:ascii="Times New Roman" w:hAnsi="Times New Roman" w:cs="Times New Roman"/>
          <w:sz w:val="24"/>
          <w:szCs w:val="24"/>
        </w:rPr>
        <w:t xml:space="preserve">, </w:t>
      </w:r>
      <w:r w:rsidRPr="00D633EA">
        <w:rPr>
          <w:rFonts w:ascii="Times New Roman" w:hAnsi="Times New Roman" w:cs="Times New Roman"/>
          <w:sz w:val="24"/>
          <w:szCs w:val="24"/>
        </w:rPr>
        <w:t xml:space="preserve">da effettuarsi tramite perizia asseverata, deve riferirsi ai beni presenti, alla data dell’evento calamitoso, nel libro dei beni ammortizzabili o nel libro inventario o, per le imprese in esenzione da tale obbligo, in </w:t>
      </w:r>
      <w:r w:rsidRPr="00D633EA">
        <w:rPr>
          <w:rFonts w:ascii="Times New Roman" w:hAnsi="Times New Roman" w:cs="Times New Roman"/>
          <w:sz w:val="24"/>
          <w:szCs w:val="24"/>
        </w:rPr>
        <w:lastRenderedPageBreak/>
        <w:t>documenti contabili ai sensi di quanto previsto dal D.P.R. n. 600/1973 o in altri registri e basarsi sul costo di riparazione o, nel caso di sostituzione di tali beni, sul valore economico che gli attivi colpiti avevano prima dell’evento calamitoso; in caso di riparazione, la percentuale fino all’80% si applica sul costo stimato dal perito o, se di importo inferiore, sulla spesa effettiva per la riparazione; in caso di sostituzione del bene, la percentuale fino all’80% si applica sulla differenza tra il valore che gli attivi avevano immediatamente prima e immediatamente dopo il verificarsi dell’evento o, se di importo inferiore a tale differenza, sul prezzo di acquisto di un bene uguale o equivalente a quello distrutto o danneggiato e non riparabile, verificato sulla base di listini ufficiali, qualora esistenti, al netto dell’ eventuale valore di recupero del bene dismesso.</w:t>
      </w:r>
      <w:r w:rsidR="00BC130D" w:rsidRPr="00D633EA">
        <w:rPr>
          <w:rFonts w:ascii="Times New Roman" w:hAnsi="Times New Roman" w:cs="Times New Roman"/>
          <w:sz w:val="24"/>
          <w:szCs w:val="24"/>
        </w:rPr>
        <w:t xml:space="preserve"> </w:t>
      </w:r>
    </w:p>
    <w:p w14:paraId="21FC2C61" w14:textId="77777777" w:rsidR="003051BF" w:rsidRPr="00D633EA" w:rsidRDefault="003051BF" w:rsidP="003051BF">
      <w:pPr>
        <w:suppressAutoHyphens/>
        <w:autoSpaceDE w:val="0"/>
        <w:spacing w:after="0" w:line="240" w:lineRule="auto"/>
        <w:ind w:left="851"/>
        <w:jc w:val="both"/>
        <w:rPr>
          <w:rFonts w:ascii="Times New Roman" w:eastAsia="Times New Roman" w:hAnsi="Times New Roman" w:cs="Times New Roman"/>
          <w:sz w:val="24"/>
          <w:szCs w:val="24"/>
          <w:lang w:eastAsia="ar-SA"/>
        </w:rPr>
      </w:pPr>
    </w:p>
    <w:p w14:paraId="3536BB8F" w14:textId="77777777" w:rsidR="00AF5923" w:rsidRPr="00D633EA" w:rsidRDefault="00AF5923" w:rsidP="00D66F19">
      <w:pPr>
        <w:numPr>
          <w:ilvl w:val="0"/>
          <w:numId w:val="6"/>
        </w:numPr>
        <w:suppressAutoHyphens/>
        <w:autoSpaceDE w:val="0"/>
        <w:spacing w:after="0" w:line="240" w:lineRule="auto"/>
        <w:jc w:val="both"/>
        <w:rPr>
          <w:rFonts w:ascii="Times New Roman" w:eastAsia="Times New Roman" w:hAnsi="Times New Roman" w:cs="Times New Roman"/>
          <w:b/>
          <w:sz w:val="24"/>
          <w:szCs w:val="24"/>
          <w:lang w:eastAsia="ar-SA"/>
        </w:rPr>
      </w:pPr>
      <w:r w:rsidRPr="00D633EA">
        <w:rPr>
          <w:rFonts w:ascii="Times New Roman" w:eastAsia="Times New Roman" w:hAnsi="Times New Roman" w:cs="Times New Roman"/>
          <w:b/>
          <w:sz w:val="24"/>
          <w:szCs w:val="24"/>
          <w:lang w:eastAsia="ar-SA"/>
        </w:rPr>
        <w:t>Esclusioni</w:t>
      </w:r>
    </w:p>
    <w:p w14:paraId="0FC62183" w14:textId="77777777" w:rsidR="00AF5923" w:rsidRPr="00D633EA" w:rsidRDefault="00AF5923" w:rsidP="00AF5923">
      <w:pPr>
        <w:suppressAutoHyphens/>
        <w:autoSpaceDE w:val="0"/>
        <w:spacing w:after="0" w:line="240" w:lineRule="auto"/>
        <w:jc w:val="both"/>
        <w:rPr>
          <w:rFonts w:ascii="Times New Roman" w:eastAsia="Times New Roman" w:hAnsi="Times New Roman" w:cs="Times New Roman"/>
          <w:sz w:val="24"/>
          <w:szCs w:val="24"/>
          <w:lang w:eastAsia="ar-SA"/>
        </w:rPr>
      </w:pPr>
    </w:p>
    <w:p w14:paraId="3F0059C9" w14:textId="77777777" w:rsidR="00AF5923" w:rsidRPr="00D633EA" w:rsidRDefault="00AF5923"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Sono esclusi dall’ambito applicativo del presente procedimento i danni:</w:t>
      </w:r>
    </w:p>
    <w:p w14:paraId="628914EA" w14:textId="77777777" w:rsidR="005A1FD6" w:rsidRPr="00D633EA" w:rsidRDefault="00AF5923" w:rsidP="00D66F19">
      <w:pPr>
        <w:numPr>
          <w:ilvl w:val="0"/>
          <w:numId w:val="5"/>
        </w:numPr>
        <w:tabs>
          <w:tab w:val="left" w:pos="219"/>
        </w:tabs>
        <w:suppressAutoHyphens/>
        <w:autoSpaceDE w:val="0"/>
        <w:spacing w:before="120" w:after="120" w:line="240" w:lineRule="auto"/>
        <w:ind w:left="1134" w:hanging="283"/>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alle pertinenze, ancorché distrutte o dichiarate inagibili, nel caso in cui le stesse si configurino come distinte unità strutturali rispetto all'immobile in cui ha sede l’attività economica e nel caso non siano direttamente funzionali all’attività stessa;</w:t>
      </w:r>
    </w:p>
    <w:p w14:paraId="756CECEF" w14:textId="1933D791" w:rsidR="00AD71EB" w:rsidRPr="00D633EA" w:rsidRDefault="00AF5923" w:rsidP="00D66F19">
      <w:pPr>
        <w:numPr>
          <w:ilvl w:val="0"/>
          <w:numId w:val="5"/>
        </w:numPr>
        <w:tabs>
          <w:tab w:val="left" w:pos="219"/>
        </w:tabs>
        <w:suppressAutoHyphens/>
        <w:autoSpaceDE w:val="0"/>
        <w:spacing w:before="120" w:after="120" w:line="240" w:lineRule="auto"/>
        <w:ind w:left="1135" w:hanging="284"/>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ad aree e fondi esterni al fabbricato</w:t>
      </w:r>
      <w:r w:rsidR="006A2CCD" w:rsidRPr="00D633EA">
        <w:rPr>
          <w:rFonts w:ascii="Times New Roman" w:eastAsia="Times New Roman" w:hAnsi="Times New Roman" w:cs="Times New Roman"/>
          <w:sz w:val="24"/>
          <w:szCs w:val="24"/>
          <w:lang w:eastAsia="ar-SA"/>
        </w:rPr>
        <w:t>,</w:t>
      </w:r>
      <w:r w:rsidRPr="00D633EA">
        <w:rPr>
          <w:rFonts w:ascii="Times New Roman" w:eastAsia="Times New Roman" w:hAnsi="Times New Roman" w:cs="Times New Roman"/>
          <w:sz w:val="24"/>
          <w:szCs w:val="24"/>
          <w:lang w:eastAsia="ar-SA"/>
        </w:rPr>
        <w:t xml:space="preserve"> </w:t>
      </w:r>
      <w:r w:rsidR="006A2CCD" w:rsidRPr="00D633EA">
        <w:rPr>
          <w:rFonts w:ascii="Times New Roman" w:eastAsia="Times New Roman" w:hAnsi="Times New Roman" w:cs="Times New Roman"/>
          <w:sz w:val="24"/>
          <w:szCs w:val="24"/>
          <w:lang w:eastAsia="ar-SA"/>
        </w:rPr>
        <w:t xml:space="preserve">distrutto o dichiarato inagibile e sgomberato, sede legale e/o operativa dell’attività economica e produttiva, qualora </w:t>
      </w:r>
      <w:r w:rsidR="00953341" w:rsidRPr="00D633EA">
        <w:rPr>
          <w:rFonts w:ascii="Times New Roman" w:eastAsia="Times New Roman" w:hAnsi="Times New Roman" w:cs="Times New Roman"/>
          <w:sz w:val="24"/>
          <w:szCs w:val="24"/>
          <w:lang w:eastAsia="ar-SA"/>
        </w:rPr>
        <w:t>l’intervento non sia funzionale</w:t>
      </w:r>
      <w:r w:rsidR="006A2CCD" w:rsidRPr="00D633EA">
        <w:rPr>
          <w:rFonts w:ascii="Times New Roman" w:eastAsia="Times New Roman" w:hAnsi="Times New Roman" w:cs="Times New Roman"/>
          <w:sz w:val="24"/>
          <w:szCs w:val="24"/>
          <w:lang w:eastAsia="ar-SA"/>
        </w:rPr>
        <w:t xml:space="preserve"> ad evitarne la delocalizzazione;</w:t>
      </w:r>
    </w:p>
    <w:p w14:paraId="150362D2" w14:textId="0BD78887" w:rsidR="00AF5923" w:rsidRPr="00D633EA" w:rsidRDefault="00AF5923" w:rsidP="00D66F19">
      <w:pPr>
        <w:numPr>
          <w:ilvl w:val="0"/>
          <w:numId w:val="5"/>
        </w:numPr>
        <w:tabs>
          <w:tab w:val="left" w:pos="219"/>
        </w:tabs>
        <w:suppressAutoHyphens/>
        <w:autoSpaceDE w:val="0"/>
        <w:spacing w:before="120" w:after="120" w:line="240" w:lineRule="auto"/>
        <w:ind w:left="1134" w:hanging="283"/>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relativamente ai danni di cui ai punti 2.1.a)</w:t>
      </w:r>
      <w:r w:rsidR="00581A28"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2.1.b)</w:t>
      </w:r>
      <w:r w:rsidR="00581A28" w:rsidRPr="00D633EA">
        <w:rPr>
          <w:rFonts w:ascii="Times New Roman" w:eastAsia="Times New Roman" w:hAnsi="Times New Roman" w:cs="Times New Roman"/>
          <w:sz w:val="24"/>
          <w:szCs w:val="24"/>
          <w:lang w:eastAsia="ar-SA"/>
        </w:rPr>
        <w:t xml:space="preserve"> e 2.1.c)</w:t>
      </w:r>
      <w:r w:rsidRPr="00D633EA">
        <w:rPr>
          <w:rFonts w:ascii="Times New Roman" w:eastAsia="Times New Roman" w:hAnsi="Times New Roman" w:cs="Times New Roman"/>
          <w:sz w:val="24"/>
          <w:szCs w:val="24"/>
          <w:lang w:eastAsia="ar-SA"/>
        </w:rPr>
        <w:t>, ai fabbricati, o a loro porzioni, realizzati in violazione delle disposizioni urbanistiche ed edilizie, ovvero in assenza di titoli abilitativi o in difformità agli stessi, salvo che, alla data dell’evento calamitoso, in base alle norme di legge siano stati conseguiti in sanatoria i relativi titoli abilitativi</w:t>
      </w:r>
      <w:r w:rsidR="006A2CCD" w:rsidRPr="00D633EA">
        <w:rPr>
          <w:rFonts w:ascii="Times New Roman" w:eastAsia="Times New Roman" w:hAnsi="Times New Roman" w:cs="Times New Roman"/>
          <w:sz w:val="24"/>
          <w:szCs w:val="24"/>
          <w:lang w:eastAsia="ar-SA"/>
        </w:rPr>
        <w:t xml:space="preserve"> </w:t>
      </w:r>
      <w:r w:rsidR="006A2CCD" w:rsidRPr="00D633EA">
        <w:rPr>
          <w:rFonts w:ascii="Times New Roman" w:eastAsia="Times New Roman" w:hAnsi="Times New Roman" w:cs="Times New Roman"/>
          <w:bCs/>
          <w:sz w:val="24"/>
          <w:szCs w:val="24"/>
          <w:lang w:eastAsia="ar-SA"/>
        </w:rPr>
        <w:t>e salvo, altresì, quanto previsto all’articolo 34-bis “Tolleranze costruttive” del D.P.R. n. 380/2001</w:t>
      </w:r>
      <w:r w:rsidRPr="00D633EA">
        <w:rPr>
          <w:rFonts w:ascii="Times New Roman" w:eastAsia="Times New Roman" w:hAnsi="Times New Roman" w:cs="Times New Roman"/>
          <w:sz w:val="24"/>
          <w:szCs w:val="24"/>
          <w:lang w:eastAsia="ar-SA"/>
        </w:rPr>
        <w:t xml:space="preserve">; </w:t>
      </w:r>
    </w:p>
    <w:p w14:paraId="3001032B" w14:textId="77777777" w:rsidR="00B2107B" w:rsidRPr="00D633EA" w:rsidRDefault="00AF5923" w:rsidP="00D66F19">
      <w:pPr>
        <w:numPr>
          <w:ilvl w:val="0"/>
          <w:numId w:val="5"/>
        </w:numPr>
        <w:tabs>
          <w:tab w:val="left" w:pos="219"/>
        </w:tabs>
        <w:suppressAutoHyphens/>
        <w:autoSpaceDE w:val="0"/>
        <w:spacing w:before="120" w:after="120" w:line="240" w:lineRule="auto"/>
        <w:ind w:left="1134" w:hanging="283"/>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ai fabbricati che, alla data dell’evento calamitoso, non risultano iscritti al catasto fabbricati o per i quali non sia stata presentata, entro tale data, apposita domanda di iscrizione a detto catasto;</w:t>
      </w:r>
    </w:p>
    <w:p w14:paraId="627BCF68" w14:textId="77777777" w:rsidR="00B2107B" w:rsidRPr="00D633EA" w:rsidRDefault="00AF5923" w:rsidP="00D66F19">
      <w:pPr>
        <w:numPr>
          <w:ilvl w:val="0"/>
          <w:numId w:val="5"/>
        </w:numPr>
        <w:tabs>
          <w:tab w:val="left" w:pos="219"/>
        </w:tabs>
        <w:suppressAutoHyphens/>
        <w:autoSpaceDE w:val="0"/>
        <w:spacing w:before="120" w:after="120" w:line="240" w:lineRule="auto"/>
        <w:ind w:left="1134" w:hanging="283"/>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ai fabbricati che, alla data dell’evento calamitoso, risultavano collabenti o in corso di costruzione;</w:t>
      </w:r>
    </w:p>
    <w:p w14:paraId="247ACADC" w14:textId="3E12D383" w:rsidR="00B2107B" w:rsidRPr="00D633EA" w:rsidRDefault="00AF5923" w:rsidP="00D66F19">
      <w:pPr>
        <w:numPr>
          <w:ilvl w:val="0"/>
          <w:numId w:val="5"/>
        </w:numPr>
        <w:tabs>
          <w:tab w:val="left" w:pos="219"/>
        </w:tabs>
        <w:suppressAutoHyphens/>
        <w:autoSpaceDE w:val="0"/>
        <w:spacing w:before="120" w:after="120" w:line="240" w:lineRule="auto"/>
        <w:ind w:left="1134" w:hanging="283"/>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ai beni mobili registrati</w:t>
      </w:r>
      <w:r w:rsidR="005907EA" w:rsidRPr="00D633EA">
        <w:rPr>
          <w:rFonts w:ascii="Times New Roman" w:hAnsi="Times New Roman" w:cs="Times New Roman"/>
          <w:sz w:val="24"/>
          <w:szCs w:val="24"/>
        </w:rPr>
        <w:t xml:space="preserve">, se non sono </w:t>
      </w:r>
      <w:r w:rsidR="00266716" w:rsidRPr="00D633EA">
        <w:rPr>
          <w:rFonts w:ascii="Times New Roman" w:hAnsi="Times New Roman" w:cs="Times New Roman"/>
          <w:sz w:val="24"/>
          <w:szCs w:val="24"/>
        </w:rPr>
        <w:t>beni</w:t>
      </w:r>
      <w:r w:rsidR="005907EA" w:rsidRPr="00D633EA">
        <w:rPr>
          <w:rFonts w:ascii="Times New Roman" w:hAnsi="Times New Roman" w:cs="Times New Roman"/>
          <w:sz w:val="24"/>
          <w:szCs w:val="24"/>
        </w:rPr>
        <w:t xml:space="preserve"> oggetto o strumentali all’esercizio esclusivo </w:t>
      </w:r>
      <w:r w:rsidR="00336163" w:rsidRPr="00D633EA">
        <w:rPr>
          <w:rFonts w:ascii="Times New Roman" w:hAnsi="Times New Roman" w:cs="Times New Roman"/>
          <w:sz w:val="24"/>
          <w:szCs w:val="24"/>
        </w:rPr>
        <w:t>dell’</w:t>
      </w:r>
      <w:r w:rsidR="005907EA" w:rsidRPr="00D633EA">
        <w:rPr>
          <w:rFonts w:ascii="Times New Roman" w:hAnsi="Times New Roman" w:cs="Times New Roman"/>
          <w:sz w:val="24"/>
          <w:szCs w:val="24"/>
        </w:rPr>
        <w:t>attività economica e produttiva</w:t>
      </w:r>
      <w:r w:rsidR="005865B8" w:rsidRPr="00D633EA">
        <w:rPr>
          <w:rFonts w:ascii="Times New Roman" w:hAnsi="Times New Roman" w:cs="Times New Roman"/>
          <w:sz w:val="24"/>
          <w:szCs w:val="24"/>
        </w:rPr>
        <w:t>;</w:t>
      </w:r>
      <w:r w:rsidR="00BC130D" w:rsidRPr="00D633EA">
        <w:rPr>
          <w:rFonts w:ascii="Times New Roman" w:hAnsi="Times New Roman" w:cs="Times New Roman"/>
          <w:sz w:val="24"/>
          <w:szCs w:val="24"/>
        </w:rPr>
        <w:t xml:space="preserve"> </w:t>
      </w:r>
    </w:p>
    <w:p w14:paraId="67A86A36" w14:textId="46ED73DB" w:rsidR="00E805BC" w:rsidRPr="00D633EA" w:rsidRDefault="00804E3B" w:rsidP="00D66F19">
      <w:pPr>
        <w:numPr>
          <w:ilvl w:val="0"/>
          <w:numId w:val="5"/>
        </w:numPr>
        <w:tabs>
          <w:tab w:val="left" w:pos="219"/>
        </w:tabs>
        <w:suppressAutoHyphens/>
        <w:autoSpaceDE w:val="0"/>
        <w:spacing w:before="120" w:after="120" w:line="240" w:lineRule="auto"/>
        <w:ind w:left="1134" w:hanging="283"/>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al</w:t>
      </w:r>
      <w:r w:rsidR="00AF5923" w:rsidRPr="00D633EA">
        <w:rPr>
          <w:rFonts w:ascii="Times New Roman" w:eastAsia="Times New Roman" w:hAnsi="Times New Roman" w:cs="Times New Roman"/>
          <w:sz w:val="24"/>
          <w:szCs w:val="24"/>
          <w:lang w:eastAsia="ar-SA"/>
        </w:rPr>
        <w:t>le parti comuni danneggiate di edifici residenziali, in cui, oltre alle unità abitative, siano presenti unità immobiliari destinate ad uffici, studi professionali o ad altro uso produttivo</w:t>
      </w:r>
      <w:r w:rsidR="00966939" w:rsidRPr="00D633EA">
        <w:rPr>
          <w:rFonts w:ascii="Times New Roman" w:eastAsia="Times New Roman" w:hAnsi="Times New Roman" w:cs="Times New Roman"/>
          <w:sz w:val="24"/>
          <w:szCs w:val="24"/>
          <w:lang w:eastAsia="ar-SA"/>
        </w:rPr>
        <w:t>, in quanto tale fabbisogno è riconoscibile nella ricognizione dei privati</w:t>
      </w:r>
      <w:r w:rsidR="003051BF" w:rsidRPr="00D633EA">
        <w:rPr>
          <w:rFonts w:ascii="Times New Roman" w:eastAsia="Times New Roman" w:hAnsi="Times New Roman" w:cs="Times New Roman"/>
          <w:sz w:val="24"/>
          <w:szCs w:val="24"/>
          <w:lang w:eastAsia="ar-SA"/>
        </w:rPr>
        <w:t>.</w:t>
      </w:r>
      <w:r w:rsidR="00AF5923" w:rsidRPr="00D633EA">
        <w:rPr>
          <w:rFonts w:ascii="Times New Roman" w:eastAsia="Times New Roman" w:hAnsi="Times New Roman" w:cs="Times New Roman"/>
          <w:sz w:val="24"/>
          <w:szCs w:val="24"/>
          <w:lang w:eastAsia="ar-SA"/>
        </w:rPr>
        <w:t xml:space="preserve"> </w:t>
      </w:r>
    </w:p>
    <w:p w14:paraId="5159A299" w14:textId="3BC36F03" w:rsidR="000D2334" w:rsidRPr="00D633EA" w:rsidRDefault="000D2334" w:rsidP="00D66F19">
      <w:pPr>
        <w:numPr>
          <w:ilvl w:val="0"/>
          <w:numId w:val="5"/>
        </w:numPr>
        <w:tabs>
          <w:tab w:val="left" w:pos="219"/>
        </w:tabs>
        <w:suppressAutoHyphens/>
        <w:autoSpaceDE w:val="0"/>
        <w:spacing w:before="120" w:after="120" w:line="240" w:lineRule="auto"/>
        <w:ind w:left="1134" w:hanging="283"/>
        <w:jc w:val="both"/>
        <w:rPr>
          <w:rFonts w:ascii="Times New Roman" w:eastAsia="Times New Roman" w:hAnsi="Times New Roman" w:cs="Times New Roman"/>
          <w:sz w:val="24"/>
          <w:szCs w:val="24"/>
          <w:lang w:eastAsia="ar-SA"/>
        </w:rPr>
      </w:pPr>
      <w:r w:rsidRPr="00D633EA">
        <w:rPr>
          <w:rFonts w:ascii="Times New Roman" w:hAnsi="Times New Roman" w:cs="Times New Roman"/>
          <w:sz w:val="24"/>
          <w:szCs w:val="24"/>
        </w:rPr>
        <w:t>alle società o associazioni senza fini di lucro non aventi partita iva o iscrizione alla camera di commercio per i quali si applica l’apposita procedura per la determinazione dei contributi ai soggetti privati di cui all’allegato B alla presente ordinanza.</w:t>
      </w:r>
    </w:p>
    <w:p w14:paraId="48B34CDC" w14:textId="77777777" w:rsidR="00CD6B3E" w:rsidRPr="00D633EA" w:rsidRDefault="00CD6B3E" w:rsidP="00CD6B3E">
      <w:pPr>
        <w:pStyle w:val="Paragrafoelenco"/>
        <w:tabs>
          <w:tab w:val="left" w:pos="219"/>
        </w:tabs>
        <w:autoSpaceDE w:val="0"/>
        <w:spacing w:before="120" w:after="120"/>
        <w:ind w:left="851"/>
        <w:jc w:val="both"/>
      </w:pPr>
    </w:p>
    <w:p w14:paraId="6C7EC11D" w14:textId="77777777" w:rsidR="00AF5923" w:rsidRPr="00D633EA" w:rsidRDefault="00AF5923" w:rsidP="00D66F19">
      <w:pPr>
        <w:numPr>
          <w:ilvl w:val="0"/>
          <w:numId w:val="6"/>
        </w:numPr>
        <w:suppressAutoHyphens/>
        <w:autoSpaceDE w:val="0"/>
        <w:spacing w:before="120" w:after="120" w:line="240" w:lineRule="auto"/>
        <w:rPr>
          <w:rFonts w:ascii="Times New Roman" w:eastAsia="Times New Roman" w:hAnsi="Times New Roman" w:cs="Times New Roman"/>
          <w:b/>
          <w:bCs/>
          <w:sz w:val="24"/>
          <w:szCs w:val="24"/>
          <w:shd w:val="clear" w:color="auto" w:fill="FFFF00"/>
          <w:lang w:eastAsia="ar-SA"/>
        </w:rPr>
      </w:pPr>
      <w:r w:rsidRPr="00D633EA">
        <w:rPr>
          <w:rFonts w:ascii="Times New Roman" w:eastAsia="Times New Roman" w:hAnsi="Times New Roman" w:cs="Times New Roman"/>
          <w:b/>
          <w:sz w:val="24"/>
          <w:szCs w:val="24"/>
          <w:lang w:eastAsia="ar-SA"/>
        </w:rPr>
        <w:t>Termini, luogo e modalità per la presentazione della domanda di contributo</w:t>
      </w:r>
    </w:p>
    <w:p w14:paraId="55C370F1" w14:textId="0457C75D" w:rsidR="00AF5923" w:rsidRPr="00D633EA" w:rsidRDefault="00AF5923"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I soggetti interessati, per accedere ai contributi, devono presentare l’apposita domanda entro il termine previsto al punto 1.4., utilizzando la modulistica definitiva che sarà approvata dal Commissario delegato, ovvero dal Soggetto responsabile con le modalità stabilite dal punto 1.3. </w:t>
      </w:r>
    </w:p>
    <w:p w14:paraId="45D0ADAF" w14:textId="77777777" w:rsidR="00AF5923" w:rsidRPr="00D633EA" w:rsidRDefault="00AF5923" w:rsidP="00AF5923">
      <w:pPr>
        <w:suppressAutoHyphens/>
        <w:autoSpaceDE w:val="0"/>
        <w:spacing w:after="0" w:line="240" w:lineRule="auto"/>
        <w:ind w:left="851" w:hanging="425"/>
        <w:jc w:val="both"/>
        <w:rPr>
          <w:rFonts w:ascii="Times New Roman" w:eastAsia="Times New Roman" w:hAnsi="Times New Roman" w:cs="Times New Roman"/>
          <w:sz w:val="24"/>
          <w:szCs w:val="24"/>
          <w:lang w:eastAsia="ar-SA"/>
        </w:rPr>
      </w:pPr>
    </w:p>
    <w:p w14:paraId="71A3EE22" w14:textId="77777777" w:rsidR="00AF5923" w:rsidRPr="00D633EA" w:rsidRDefault="00AF5923"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lastRenderedPageBreak/>
        <w:t>Per i danni ci cui al paragrafo 2, la domanda di contributo è presentata dal legale rappresentante della attività.</w:t>
      </w:r>
    </w:p>
    <w:p w14:paraId="618218C0" w14:textId="46531FC1" w:rsidR="00784468" w:rsidRPr="00D633EA" w:rsidRDefault="00AF5923" w:rsidP="00D66F19">
      <w:pPr>
        <w:numPr>
          <w:ilvl w:val="1"/>
          <w:numId w:val="6"/>
        </w:numPr>
        <w:suppressAutoHyphens/>
        <w:autoSpaceDE w:val="0"/>
        <w:spacing w:after="0" w:line="240" w:lineRule="auto"/>
        <w:ind w:left="851" w:hanging="425"/>
        <w:jc w:val="both"/>
        <w:rPr>
          <w:sz w:val="24"/>
          <w:szCs w:val="24"/>
        </w:rPr>
      </w:pPr>
      <w:r w:rsidRPr="00D633EA">
        <w:rPr>
          <w:rFonts w:ascii="Times New Roman" w:eastAsia="Times New Roman" w:hAnsi="Times New Roman" w:cs="Times New Roman"/>
          <w:sz w:val="24"/>
          <w:szCs w:val="24"/>
          <w:lang w:eastAsia="ar-SA"/>
        </w:rPr>
        <w:t>Qualora, per l’immobile in cui ha sede l’attività economica, il modulo C1</w:t>
      </w:r>
      <w:r w:rsidR="00272414" w:rsidRPr="00D633EA">
        <w:rPr>
          <w:rFonts w:ascii="Times New Roman" w:eastAsia="Times New Roman" w:hAnsi="Times New Roman" w:cs="Times New Roman"/>
          <w:sz w:val="24"/>
          <w:szCs w:val="24"/>
          <w:lang w:eastAsia="ar-SA"/>
        </w:rPr>
        <w:t xml:space="preserve"> o C2</w:t>
      </w:r>
      <w:r w:rsidRPr="00D633EA">
        <w:rPr>
          <w:rFonts w:ascii="Times New Roman" w:eastAsia="Times New Roman" w:hAnsi="Times New Roman" w:cs="Times New Roman"/>
          <w:sz w:val="24"/>
          <w:szCs w:val="24"/>
          <w:lang w:eastAsia="ar-SA"/>
        </w:rPr>
        <w:t xml:space="preserve"> sia stato presentato e sottoscritto, invece che dal proprietario, dal titolare di un diritto reale o personale di godimento (usufrutto, locazione, comodato, etc.), quest’ultimo può presentare la domanda di contributo solo </w:t>
      </w:r>
      <w:r w:rsidR="00DB32A6" w:rsidRPr="00D633EA">
        <w:rPr>
          <w:rFonts w:ascii="Times New Roman" w:hAnsi="Times New Roman" w:cs="Times New Roman"/>
          <w:sz w:val="24"/>
          <w:szCs w:val="24"/>
        </w:rPr>
        <w:t>qualora titolare di attività economica</w:t>
      </w:r>
      <w:r w:rsidR="00DB32A6"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nel caso in cui, in accordo con il proprietario, si sia accollato la spesa per il ripristino</w:t>
      </w:r>
      <w:r w:rsidR="00585BD7"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in tal caso, nel modulo della domanda deve essere resa dal proprietario dell’immobile la dichiarazione di  rinuncia al contributo.</w:t>
      </w:r>
      <w:r w:rsidR="00737895" w:rsidRPr="00D633EA">
        <w:rPr>
          <w:rFonts w:ascii="Times New Roman" w:eastAsia="Times New Roman" w:hAnsi="Times New Roman" w:cs="Times New Roman"/>
          <w:sz w:val="24"/>
          <w:szCs w:val="24"/>
          <w:lang w:eastAsia="ar-SA"/>
        </w:rPr>
        <w:t xml:space="preserve"> </w:t>
      </w:r>
      <w:r w:rsidR="00CE07FC" w:rsidRPr="00D633EA">
        <w:rPr>
          <w:rFonts w:ascii="Times New Roman" w:eastAsia="Times New Roman" w:hAnsi="Times New Roman" w:cs="Times New Roman"/>
          <w:bCs/>
          <w:sz w:val="24"/>
          <w:szCs w:val="24"/>
          <w:lang w:eastAsia="ar-SA"/>
        </w:rPr>
        <w:t xml:space="preserve">Qualora gli interventi necessari siano della tipologia di manutenzione straordinaria da eseguirsi a cura del proprietario, questo potrà presentare istanza di contributo anche </w:t>
      </w:r>
      <w:r w:rsidR="003051BF" w:rsidRPr="00D633EA">
        <w:rPr>
          <w:rFonts w:ascii="Times New Roman" w:eastAsia="Times New Roman" w:hAnsi="Times New Roman" w:cs="Times New Roman"/>
          <w:bCs/>
          <w:sz w:val="24"/>
          <w:szCs w:val="24"/>
          <w:lang w:eastAsia="ar-SA"/>
        </w:rPr>
        <w:t>qualora</w:t>
      </w:r>
      <w:r w:rsidR="00CE07FC" w:rsidRPr="00D633EA">
        <w:rPr>
          <w:rFonts w:ascii="Times New Roman" w:eastAsia="Times New Roman" w:hAnsi="Times New Roman" w:cs="Times New Roman"/>
          <w:bCs/>
          <w:sz w:val="24"/>
          <w:szCs w:val="24"/>
          <w:lang w:eastAsia="ar-SA"/>
        </w:rPr>
        <w:t xml:space="preserve"> il modulo C1 o C2 sia stato presentato solo dal titolare di diritto reale, previa dichiarazione di rinuncia da parte di quest’ultimo.</w:t>
      </w:r>
    </w:p>
    <w:p w14:paraId="40BCC279" w14:textId="185D9B43" w:rsidR="007F4913" w:rsidRPr="00D633EA" w:rsidRDefault="00AF5923" w:rsidP="00D66F19">
      <w:pPr>
        <w:numPr>
          <w:ilvl w:val="1"/>
          <w:numId w:val="6"/>
        </w:numPr>
        <w:suppressAutoHyphens/>
        <w:autoSpaceDE w:val="0"/>
        <w:spacing w:after="0" w:line="240" w:lineRule="auto"/>
        <w:ind w:left="851" w:hanging="425"/>
        <w:jc w:val="both"/>
        <w:rPr>
          <w:rFonts w:ascii="TimesNewRomanPS-BoldMT" w:hAnsi="TimesNewRomanPS-BoldMT" w:cs="TimesNewRomanPS-BoldMT"/>
          <w:color w:val="0070C0"/>
          <w:lang w:eastAsia="it-IT"/>
        </w:rPr>
      </w:pPr>
      <w:r w:rsidRPr="00D633EA">
        <w:rPr>
          <w:rFonts w:ascii="Times New Roman" w:eastAsia="Times New Roman" w:hAnsi="Times New Roman" w:cs="Times New Roman"/>
          <w:sz w:val="24"/>
          <w:szCs w:val="24"/>
          <w:lang w:eastAsia="ar-SA"/>
        </w:rPr>
        <w:t xml:space="preserve">Alla domanda di contributo per i danni deve essere allegata la perizia asseverata </w:t>
      </w:r>
      <w:r w:rsidR="00585BD7" w:rsidRPr="00D633EA">
        <w:rPr>
          <w:rFonts w:ascii="Times New Roman" w:eastAsia="Times New Roman" w:hAnsi="Times New Roman" w:cs="Times New Roman"/>
          <w:sz w:val="24"/>
          <w:szCs w:val="24"/>
          <w:lang w:eastAsia="ar-SA"/>
        </w:rPr>
        <w:t>di cui al successivo paragrafo 9</w:t>
      </w:r>
      <w:r w:rsidRPr="00D633EA">
        <w:rPr>
          <w:rFonts w:ascii="Times New Roman" w:eastAsia="Times New Roman" w:hAnsi="Times New Roman" w:cs="Times New Roman"/>
          <w:sz w:val="24"/>
          <w:szCs w:val="24"/>
          <w:lang w:eastAsia="ar-SA"/>
        </w:rPr>
        <w:t xml:space="preserve"> da redigersi utilizzando la modulistica che sarà approvata dal Commissario delegato, ovvero dal Soggetto responsabile, integrando e specificando, con le modalità stabilite dal punto 1.3, gli elementi minimi indicati nel richiamato paragrafo </w:t>
      </w:r>
      <w:r w:rsidR="00585BD7" w:rsidRPr="00D633EA">
        <w:rPr>
          <w:rFonts w:ascii="Times New Roman" w:eastAsia="Times New Roman" w:hAnsi="Times New Roman" w:cs="Times New Roman"/>
          <w:sz w:val="24"/>
          <w:szCs w:val="24"/>
          <w:lang w:eastAsia="ar-SA"/>
        </w:rPr>
        <w:t>9</w:t>
      </w:r>
      <w:r w:rsidRPr="00D633EA">
        <w:rPr>
          <w:rFonts w:ascii="Times New Roman" w:eastAsia="Times New Roman" w:hAnsi="Times New Roman" w:cs="Times New Roman"/>
          <w:sz w:val="24"/>
          <w:szCs w:val="24"/>
          <w:lang w:eastAsia="ar-SA"/>
        </w:rPr>
        <w:t>.</w:t>
      </w:r>
      <w:r w:rsidR="00BE1894"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Il costo della perizia resta a carico del richiedente il contributo.</w:t>
      </w:r>
      <w:r w:rsidR="001E2454" w:rsidRPr="00D633EA">
        <w:rPr>
          <w:rFonts w:ascii="Times New Roman" w:eastAsia="Times New Roman" w:hAnsi="Times New Roman" w:cs="Times New Roman"/>
          <w:sz w:val="24"/>
          <w:szCs w:val="24"/>
          <w:lang w:eastAsia="ar-SA"/>
        </w:rPr>
        <w:t xml:space="preserve"> </w:t>
      </w:r>
    </w:p>
    <w:p w14:paraId="5FAF8155" w14:textId="77777777" w:rsidR="00AF5923" w:rsidRPr="00D633EA" w:rsidRDefault="00AF5923"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Alla domanda di contributo deve essere allegato un apposito modulo, se alla data della sua presentazione siano stati eseguiti i lavori e sia stata sostenuta la relativa spesa.</w:t>
      </w:r>
    </w:p>
    <w:p w14:paraId="34FFE624" w14:textId="77777777" w:rsidR="00AF5923" w:rsidRPr="00D633EA" w:rsidRDefault="00AF5923"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La domanda dovrà essere presentata con le modalità che saranno stabilite dal Commissario delegato, ovvero dal Soggetto responsabile, nelle quali dovranno essere fornite idonee e specifiche indicazioni volte alla verifica del rispetto del termine di cui al punto 1.4.</w:t>
      </w:r>
    </w:p>
    <w:p w14:paraId="496DA8AA" w14:textId="55AA936B" w:rsidR="00AF5923" w:rsidRPr="00D633EA" w:rsidRDefault="00AF5923"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La domanda di contributo trasmessa fuori termine è irricevibile e di tale esito l’Organismo Istruttore</w:t>
      </w:r>
      <w:r w:rsidR="00324D8B">
        <w:rPr>
          <w:rFonts w:ascii="Times New Roman" w:eastAsia="Times New Roman" w:hAnsi="Times New Roman" w:cs="Times New Roman"/>
          <w:sz w:val="24"/>
          <w:szCs w:val="24"/>
          <w:lang w:eastAsia="ar-SA"/>
        </w:rPr>
        <w:t>, anche avvalendosi di soggetti attuatori,</w:t>
      </w:r>
      <w:r w:rsidRPr="00D633EA">
        <w:rPr>
          <w:rFonts w:ascii="Times New Roman" w:eastAsia="Times New Roman" w:hAnsi="Times New Roman" w:cs="Times New Roman"/>
          <w:sz w:val="24"/>
          <w:szCs w:val="24"/>
          <w:lang w:eastAsia="ar-SA"/>
        </w:rPr>
        <w:t xml:space="preserve"> deve dare comunicazione al soggetto interessato tramite PEC all’indirizzo da questi indicato nella domanda. Nei casi in cui la domanda, presentata entro il termine, non sia integralmente compilata o non sia corredata della documentazione e degli allegati previsti dalla presente ordinanza, l’Organismo Istruttore</w:t>
      </w:r>
      <w:r w:rsidR="00324D8B">
        <w:rPr>
          <w:rFonts w:ascii="Times New Roman" w:eastAsia="Times New Roman" w:hAnsi="Times New Roman" w:cs="Times New Roman"/>
          <w:sz w:val="24"/>
          <w:szCs w:val="24"/>
          <w:lang w:eastAsia="ar-SA"/>
        </w:rPr>
        <w:t>,</w:t>
      </w:r>
      <w:r w:rsidR="00324D8B" w:rsidRPr="00324D8B">
        <w:rPr>
          <w:rFonts w:ascii="Times New Roman" w:eastAsia="Times New Roman" w:hAnsi="Times New Roman" w:cs="Times New Roman"/>
          <w:sz w:val="24"/>
          <w:szCs w:val="24"/>
          <w:lang w:eastAsia="ar-SA"/>
        </w:rPr>
        <w:t xml:space="preserve"> </w:t>
      </w:r>
      <w:r w:rsidR="00324D8B">
        <w:rPr>
          <w:rFonts w:ascii="Times New Roman" w:eastAsia="Times New Roman" w:hAnsi="Times New Roman" w:cs="Times New Roman"/>
          <w:sz w:val="24"/>
          <w:szCs w:val="24"/>
          <w:lang w:eastAsia="ar-SA"/>
        </w:rPr>
        <w:t>anche avvalendosi di soggetti attuatori</w:t>
      </w:r>
      <w:r w:rsidR="00324D8B">
        <w:rPr>
          <w:rFonts w:ascii="Times New Roman" w:eastAsia="Times New Roman" w:hAnsi="Times New Roman" w:cs="Times New Roman"/>
          <w:sz w:val="24"/>
          <w:szCs w:val="24"/>
          <w:lang w:eastAsia="ar-SA"/>
        </w:rPr>
        <w:t>,</w:t>
      </w:r>
      <w:r w:rsidRPr="00D633EA">
        <w:rPr>
          <w:rFonts w:ascii="Times New Roman" w:eastAsia="Times New Roman" w:hAnsi="Times New Roman" w:cs="Times New Roman"/>
          <w:sz w:val="24"/>
          <w:szCs w:val="24"/>
          <w:lang w:eastAsia="ar-SA"/>
        </w:rPr>
        <w:t xml:space="preserve"> ne richiede l'integrazione in sede di istruttoria, dando, a tal fine, il termine di 10 giorni dalla ricezione della richiesta di integrazione, decorso inutilmente il quale, la domanda è dichiarata inammissibile e di tale definitivo esito deve essere data comunicazione da parte dell’Organismo </w:t>
      </w:r>
      <w:r w:rsidR="008C2057" w:rsidRPr="00D633EA">
        <w:rPr>
          <w:rFonts w:ascii="Times New Roman" w:eastAsia="Times New Roman" w:hAnsi="Times New Roman" w:cs="Times New Roman"/>
          <w:sz w:val="24"/>
          <w:szCs w:val="24"/>
          <w:lang w:eastAsia="ar-SA"/>
        </w:rPr>
        <w:t>istruttore</w:t>
      </w:r>
      <w:r w:rsidR="00324D8B">
        <w:rPr>
          <w:rFonts w:ascii="Times New Roman" w:eastAsia="Times New Roman" w:hAnsi="Times New Roman" w:cs="Times New Roman"/>
          <w:sz w:val="24"/>
          <w:szCs w:val="24"/>
          <w:lang w:eastAsia="ar-SA"/>
        </w:rPr>
        <w:t xml:space="preserve"> o dei soggetti attuatori</w:t>
      </w:r>
      <w:r w:rsidR="008C2057"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tramite PEC al soggetto interessato all’indirizzo da questi indicato nella domanda.</w:t>
      </w:r>
    </w:p>
    <w:p w14:paraId="1C7D0E84" w14:textId="77777777" w:rsidR="00AF5923" w:rsidRPr="00D633EA" w:rsidRDefault="00AF5923" w:rsidP="00D66F19">
      <w:pPr>
        <w:numPr>
          <w:ilvl w:val="1"/>
          <w:numId w:val="6"/>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L’Organismo Istruttore provvede, con le modalità ritenute più opportune ed efficaci, a dare pubblicità in ordine al termine di presentazione delle domande di contributo ed assicura in ogni caso la consultazione del presente documento presso i propri uffici o nell’ambito del proprio portale istituzionale, fermo restando che la conoscibilità della stessa si intende perfezionata con la sua pubblicazione nella Gazzetta Ufficiale della Repubblica italiana.</w:t>
      </w:r>
    </w:p>
    <w:p w14:paraId="04A2993A" w14:textId="1898EC12" w:rsidR="00AF5923" w:rsidRPr="00D633EA" w:rsidRDefault="00AF5923" w:rsidP="00AF5923">
      <w:pPr>
        <w:suppressAutoHyphens/>
        <w:autoSpaceDE w:val="0"/>
        <w:spacing w:after="0" w:line="240" w:lineRule="auto"/>
        <w:jc w:val="both"/>
        <w:rPr>
          <w:rFonts w:ascii="Times New Roman" w:eastAsia="Times New Roman" w:hAnsi="Times New Roman" w:cs="Times New Roman"/>
          <w:b/>
          <w:bCs/>
          <w:sz w:val="24"/>
          <w:szCs w:val="24"/>
          <w:lang w:eastAsia="ar-SA"/>
        </w:rPr>
      </w:pPr>
    </w:p>
    <w:p w14:paraId="3DA5210B" w14:textId="77777777" w:rsidR="00D60CAE" w:rsidRPr="00D633EA" w:rsidRDefault="00D60CAE" w:rsidP="00AF5923">
      <w:pPr>
        <w:suppressAutoHyphens/>
        <w:autoSpaceDE w:val="0"/>
        <w:spacing w:after="0" w:line="240" w:lineRule="auto"/>
        <w:jc w:val="both"/>
        <w:rPr>
          <w:rFonts w:ascii="Times New Roman" w:eastAsia="Times New Roman" w:hAnsi="Times New Roman" w:cs="Times New Roman"/>
          <w:b/>
          <w:sz w:val="24"/>
          <w:szCs w:val="24"/>
          <w:lang w:eastAsia="ar-SA"/>
        </w:rPr>
      </w:pPr>
    </w:p>
    <w:p w14:paraId="22E15DFC" w14:textId="326D8934" w:rsidR="00D60CAE" w:rsidRPr="00D633EA" w:rsidRDefault="00D60CAE" w:rsidP="00D66F19">
      <w:pPr>
        <w:numPr>
          <w:ilvl w:val="0"/>
          <w:numId w:val="6"/>
        </w:numPr>
        <w:suppressAutoHyphens/>
        <w:autoSpaceDE w:val="0"/>
        <w:spacing w:before="120" w:after="120" w:line="240" w:lineRule="auto"/>
        <w:rPr>
          <w:rFonts w:ascii="Times New Roman" w:eastAsia="Times New Roman" w:hAnsi="Times New Roman" w:cs="Times New Roman"/>
          <w:b/>
          <w:sz w:val="24"/>
          <w:szCs w:val="24"/>
          <w:lang w:eastAsia="ar-SA"/>
        </w:rPr>
      </w:pPr>
      <w:r w:rsidRPr="00D633EA">
        <w:rPr>
          <w:rFonts w:ascii="Times New Roman" w:eastAsia="Times New Roman" w:hAnsi="Times New Roman" w:cs="Times New Roman"/>
          <w:b/>
          <w:sz w:val="24"/>
          <w:szCs w:val="24"/>
          <w:lang w:eastAsia="ar-SA"/>
        </w:rPr>
        <w:t>Condizioni di regolarità dell’attività economica e produttiva</w:t>
      </w:r>
      <w:r w:rsidR="003C69EC" w:rsidRPr="00D633EA">
        <w:rPr>
          <w:rFonts w:ascii="Times New Roman" w:eastAsia="Times New Roman" w:hAnsi="Times New Roman" w:cs="Times New Roman"/>
          <w:b/>
          <w:sz w:val="24"/>
          <w:szCs w:val="24"/>
          <w:lang w:eastAsia="ar-SA"/>
        </w:rPr>
        <w:t xml:space="preserve"> </w:t>
      </w:r>
    </w:p>
    <w:p w14:paraId="3ADF61BE" w14:textId="0930FE5F" w:rsidR="00D60CAE" w:rsidRPr="00D633EA" w:rsidRDefault="009F3BBB" w:rsidP="009F3BBB">
      <w:pPr>
        <w:suppressAutoHyphens/>
        <w:autoSpaceDN w:val="0"/>
        <w:spacing w:before="120" w:after="120" w:line="240" w:lineRule="auto"/>
        <w:ind w:left="851" w:hanging="425"/>
        <w:jc w:val="both"/>
        <w:textAlignment w:val="baseline"/>
        <w:rPr>
          <w:rFonts w:ascii="Times New Roman" w:eastAsia="Times New Roman" w:hAnsi="Times New Roman" w:cs="Times New Roman"/>
          <w:kern w:val="3"/>
          <w:sz w:val="24"/>
          <w:lang w:eastAsia="it-IT"/>
        </w:rPr>
      </w:pPr>
      <w:r w:rsidRPr="00D633EA">
        <w:rPr>
          <w:rFonts w:ascii="Times New Roman" w:eastAsia="Times New Roman" w:hAnsi="Times New Roman" w:cs="Times New Roman"/>
          <w:b/>
          <w:kern w:val="3"/>
          <w:sz w:val="24"/>
          <w:lang w:eastAsia="it-IT"/>
        </w:rPr>
        <w:t>6.1</w:t>
      </w:r>
      <w:r w:rsidRPr="00D633EA">
        <w:rPr>
          <w:rFonts w:ascii="Times New Roman" w:eastAsia="Times New Roman" w:hAnsi="Times New Roman" w:cs="Times New Roman"/>
          <w:kern w:val="3"/>
          <w:sz w:val="24"/>
          <w:lang w:eastAsia="it-IT"/>
        </w:rPr>
        <w:t xml:space="preserve">. </w:t>
      </w:r>
      <w:r w:rsidR="00D60CAE" w:rsidRPr="00D633EA">
        <w:rPr>
          <w:rFonts w:ascii="Times New Roman" w:eastAsia="Times New Roman" w:hAnsi="Times New Roman" w:cs="Times New Roman"/>
          <w:kern w:val="3"/>
          <w:sz w:val="24"/>
          <w:lang w:eastAsia="it-IT"/>
        </w:rPr>
        <w:t>Per l’accesso ai contributi devono sussistere, per le imprese richiedenti le seguenti condizioni:</w:t>
      </w:r>
    </w:p>
    <w:p w14:paraId="26B57DA8" w14:textId="5AD21B22" w:rsidR="00D60CAE" w:rsidRPr="00D633EA" w:rsidRDefault="00D60CAE" w:rsidP="00D66F19">
      <w:pPr>
        <w:numPr>
          <w:ilvl w:val="1"/>
          <w:numId w:val="7"/>
        </w:numPr>
        <w:suppressAutoHyphens/>
        <w:autoSpaceDN w:val="0"/>
        <w:spacing w:before="120" w:after="120" w:line="240" w:lineRule="auto"/>
        <w:jc w:val="both"/>
        <w:textAlignment w:val="baseline"/>
        <w:rPr>
          <w:rFonts w:ascii="Times New Roman" w:eastAsia="Times New Roman" w:hAnsi="Times New Roman" w:cs="Times New Roman"/>
          <w:spacing w:val="-6"/>
          <w:kern w:val="3"/>
          <w:sz w:val="24"/>
          <w:lang w:eastAsia="it-IT"/>
        </w:rPr>
      </w:pPr>
      <w:r w:rsidRPr="00D633EA">
        <w:rPr>
          <w:rFonts w:ascii="Times New Roman" w:eastAsia="Times New Roman" w:hAnsi="Times New Roman" w:cs="Times New Roman"/>
          <w:spacing w:val="-6"/>
          <w:kern w:val="3"/>
          <w:sz w:val="24"/>
          <w:lang w:eastAsia="it-IT"/>
        </w:rPr>
        <w:t>essere regolarmente costituite ed iscritte al registro delle imprese presso la Camera di Commercio, Industria, Artigianato e Agricoltura competente per territorio, salvi i casi di esenzione da tale obbligo previsti dalla normativa vigente. Per i professionisti e loro forme associative</w:t>
      </w:r>
      <w:r w:rsidR="00252A4C" w:rsidRPr="00D633EA">
        <w:rPr>
          <w:rFonts w:ascii="Times New Roman" w:eastAsia="Times New Roman" w:hAnsi="Times New Roman" w:cs="Times New Roman"/>
          <w:spacing w:val="-6"/>
          <w:kern w:val="3"/>
          <w:sz w:val="24"/>
          <w:lang w:eastAsia="it-IT"/>
        </w:rPr>
        <w:t>,</w:t>
      </w:r>
      <w:r w:rsidRPr="00D633EA">
        <w:rPr>
          <w:rFonts w:ascii="Times New Roman" w:eastAsia="Times New Roman" w:hAnsi="Times New Roman" w:cs="Times New Roman"/>
          <w:spacing w:val="-6"/>
          <w:kern w:val="3"/>
          <w:sz w:val="24"/>
          <w:lang w:eastAsia="it-IT"/>
        </w:rPr>
        <w:t xml:space="preserve"> essere regolarmente iscritti all’ordine/collegio professionale dello specifico settore in cui si opera, salvi i casi di esenzione da tale obbligo previsti dalla normativa vigente;</w:t>
      </w:r>
    </w:p>
    <w:p w14:paraId="1BA26263" w14:textId="77777777" w:rsidR="00D60CAE" w:rsidRPr="00D633EA" w:rsidRDefault="00D60CAE" w:rsidP="00D66F19">
      <w:pPr>
        <w:numPr>
          <w:ilvl w:val="1"/>
          <w:numId w:val="7"/>
        </w:numPr>
        <w:suppressAutoHyphens/>
        <w:autoSpaceDN w:val="0"/>
        <w:spacing w:before="120" w:after="120" w:line="240" w:lineRule="auto"/>
        <w:jc w:val="both"/>
        <w:textAlignment w:val="baseline"/>
        <w:rPr>
          <w:rFonts w:ascii="Times New Roman" w:eastAsia="Times New Roman" w:hAnsi="Times New Roman" w:cs="Times New Roman"/>
          <w:kern w:val="3"/>
          <w:sz w:val="24"/>
          <w:lang w:eastAsia="it-IT"/>
        </w:rPr>
      </w:pPr>
      <w:r w:rsidRPr="00D633EA">
        <w:rPr>
          <w:rFonts w:ascii="Times New Roman" w:eastAsia="Times New Roman" w:hAnsi="Times New Roman" w:cs="Times New Roman"/>
          <w:kern w:val="3"/>
          <w:sz w:val="24"/>
          <w:lang w:eastAsia="it-IT"/>
        </w:rPr>
        <w:t>essere in possesso di partita IVA;</w:t>
      </w:r>
    </w:p>
    <w:p w14:paraId="3FA526F6" w14:textId="77777777" w:rsidR="00D60CAE" w:rsidRPr="00D633EA" w:rsidRDefault="00D60CAE" w:rsidP="00D66F19">
      <w:pPr>
        <w:numPr>
          <w:ilvl w:val="1"/>
          <w:numId w:val="7"/>
        </w:numPr>
        <w:suppressAutoHyphens/>
        <w:autoSpaceDN w:val="0"/>
        <w:spacing w:before="120" w:after="120" w:line="240" w:lineRule="auto"/>
        <w:jc w:val="both"/>
        <w:textAlignment w:val="baseline"/>
        <w:rPr>
          <w:rFonts w:ascii="Times New Roman" w:eastAsia="Times New Roman" w:hAnsi="Times New Roman" w:cs="Times New Roman"/>
          <w:kern w:val="3"/>
          <w:sz w:val="24"/>
          <w:lang w:eastAsia="it-IT"/>
        </w:rPr>
      </w:pPr>
      <w:r w:rsidRPr="00D633EA">
        <w:rPr>
          <w:rFonts w:ascii="Times New Roman" w:eastAsia="Times New Roman" w:hAnsi="Times New Roman" w:cs="Times New Roman"/>
          <w:kern w:val="3"/>
          <w:sz w:val="24"/>
          <w:lang w:eastAsia="it-IT"/>
        </w:rPr>
        <w:lastRenderedPageBreak/>
        <w:t>non rientrare tra coloro che, essendo oggetto di una richiesta di recupero degli aiuti dichiarati dalla Commissione Europea illegali o incompatibili, non hanno assolto agli obblighi di rimborso o deposito in un conto bloccato di tali aiuti nella misura, comprensiva degli interessi di recupero, loro richiesta dall’amministrazione;</w:t>
      </w:r>
    </w:p>
    <w:p w14:paraId="3DD491A5" w14:textId="77777777" w:rsidR="00D60CAE" w:rsidRPr="00D633EA" w:rsidRDefault="00D60CAE" w:rsidP="00D66F19">
      <w:pPr>
        <w:numPr>
          <w:ilvl w:val="1"/>
          <w:numId w:val="7"/>
        </w:numPr>
        <w:suppressAutoHyphens/>
        <w:autoSpaceDN w:val="0"/>
        <w:spacing w:before="120" w:after="120" w:line="240" w:lineRule="auto"/>
        <w:jc w:val="both"/>
        <w:textAlignment w:val="baseline"/>
        <w:rPr>
          <w:rFonts w:ascii="Times New Roman" w:eastAsia="Times New Roman" w:hAnsi="Times New Roman" w:cs="Times New Roman"/>
          <w:strike/>
          <w:kern w:val="3"/>
          <w:sz w:val="24"/>
          <w:lang w:eastAsia="it-IT"/>
        </w:rPr>
      </w:pPr>
      <w:r w:rsidRPr="00D633EA">
        <w:rPr>
          <w:rFonts w:ascii="Times New Roman" w:eastAsia="Times New Roman" w:hAnsi="Times New Roman" w:cs="Times New Roman"/>
          <w:kern w:val="3"/>
          <w:sz w:val="24"/>
          <w:lang w:eastAsia="it-IT"/>
        </w:rPr>
        <w:t>non essere sottoposti a procedure di fallimento o a procedure di liquidazione coatta amministrativa;</w:t>
      </w:r>
    </w:p>
    <w:p w14:paraId="6A0A7C42" w14:textId="77777777" w:rsidR="00D60CAE" w:rsidRPr="00D633EA" w:rsidRDefault="00D60CAE" w:rsidP="00D66F19">
      <w:pPr>
        <w:numPr>
          <w:ilvl w:val="1"/>
          <w:numId w:val="7"/>
        </w:numPr>
        <w:suppressAutoHyphens/>
        <w:autoSpaceDN w:val="0"/>
        <w:spacing w:before="120" w:after="120" w:line="240" w:lineRule="auto"/>
        <w:jc w:val="both"/>
        <w:textAlignment w:val="baseline"/>
        <w:rPr>
          <w:rFonts w:ascii="Times New Roman" w:eastAsia="Times New Roman" w:hAnsi="Times New Roman" w:cs="Times New Roman"/>
          <w:kern w:val="3"/>
          <w:sz w:val="24"/>
          <w:lang w:eastAsia="it-IT"/>
        </w:rPr>
      </w:pPr>
      <w:r w:rsidRPr="00D633EA">
        <w:rPr>
          <w:rFonts w:ascii="Times New Roman" w:eastAsia="Times New Roman" w:hAnsi="Times New Roman" w:cs="Times New Roman"/>
          <w:kern w:val="3"/>
          <w:sz w:val="24"/>
          <w:lang w:eastAsia="it-IT"/>
        </w:rPr>
        <w:t>essere in regola con gli obblighi contributivi in ordine ai versamenti ed adempimenti assistenziali, previdenziali ed assicurativi nei confronti di INPS, INAIL;</w:t>
      </w:r>
    </w:p>
    <w:p w14:paraId="353CEE57" w14:textId="01C973E6" w:rsidR="00D60CAE" w:rsidRPr="00D633EA" w:rsidRDefault="00D60CAE" w:rsidP="00D66F19">
      <w:pPr>
        <w:numPr>
          <w:ilvl w:val="1"/>
          <w:numId w:val="7"/>
        </w:numPr>
        <w:suppressAutoHyphens/>
        <w:autoSpaceDN w:val="0"/>
        <w:spacing w:before="120" w:after="120" w:line="240" w:lineRule="auto"/>
        <w:jc w:val="both"/>
        <w:textAlignment w:val="baseline"/>
        <w:rPr>
          <w:rFonts w:ascii="Times New Roman" w:eastAsia="Times New Roman" w:hAnsi="Times New Roman" w:cs="Times New Roman"/>
          <w:kern w:val="3"/>
          <w:sz w:val="24"/>
          <w:lang w:eastAsia="it-IT"/>
        </w:rPr>
      </w:pPr>
      <w:r w:rsidRPr="00D633EA">
        <w:rPr>
          <w:rFonts w:ascii="Times New Roman" w:eastAsia="Times New Roman" w:hAnsi="Times New Roman" w:cs="Times New Roman"/>
          <w:sz w:val="24"/>
          <w:szCs w:val="24"/>
          <w:lang w:eastAsia="ar-SA"/>
        </w:rPr>
        <w:t xml:space="preserve">non essere soggetti a divieto, sospensione o decadenza né esposti al pericolo di infiltrazioni da parte della criminalità organizzata ai sensi della normativa vigente in </w:t>
      </w:r>
      <w:r w:rsidR="00252A4C" w:rsidRPr="00D633EA">
        <w:rPr>
          <w:rFonts w:ascii="Times New Roman" w:eastAsia="Times New Roman" w:hAnsi="Times New Roman" w:cs="Times New Roman"/>
          <w:sz w:val="24"/>
          <w:szCs w:val="24"/>
          <w:lang w:eastAsia="ar-SA"/>
        </w:rPr>
        <w:t>materia</w:t>
      </w:r>
      <w:r w:rsidRPr="00D633EA">
        <w:rPr>
          <w:rFonts w:ascii="Times New Roman" w:eastAsia="Times New Roman" w:hAnsi="Times New Roman" w:cs="Times New Roman"/>
          <w:sz w:val="24"/>
          <w:szCs w:val="24"/>
          <w:lang w:eastAsia="ar-SA"/>
        </w:rPr>
        <w:t>.</w:t>
      </w:r>
      <w:r w:rsidR="00252A4C" w:rsidRPr="00D633EA">
        <w:rPr>
          <w:rFonts w:ascii="Times New Roman" w:eastAsia="Times New Roman" w:hAnsi="Times New Roman" w:cs="Times New Roman"/>
          <w:sz w:val="24"/>
          <w:szCs w:val="24"/>
          <w:lang w:eastAsia="it-IT"/>
        </w:rPr>
        <w:t xml:space="preserve"> T</w:t>
      </w:r>
      <w:r w:rsidRPr="00D633EA">
        <w:rPr>
          <w:rFonts w:ascii="Times New Roman" w:eastAsia="Times New Roman" w:hAnsi="Times New Roman" w:cs="Times New Roman"/>
          <w:sz w:val="24"/>
          <w:szCs w:val="24"/>
          <w:lang w:eastAsia="it-IT"/>
        </w:rPr>
        <w:t>ale condizione è da sottoporre obbligatoriamente a verifica ai sensi di tale normativa per l</w:t>
      </w:r>
      <w:r w:rsidRPr="00D633EA">
        <w:rPr>
          <w:rFonts w:ascii="TimesNewRomanPSMT" w:eastAsia="Times New Roman" w:hAnsi="TimesNewRomanPSMT" w:cs="TimesNewRomanPSMT"/>
          <w:sz w:val="24"/>
          <w:szCs w:val="24"/>
          <w:lang w:eastAsia="it-IT"/>
        </w:rPr>
        <w:t>’</w:t>
      </w:r>
      <w:r w:rsidRPr="00D633EA">
        <w:rPr>
          <w:rFonts w:ascii="Times New Roman" w:eastAsia="Times New Roman" w:hAnsi="Times New Roman" w:cs="Times New Roman"/>
          <w:sz w:val="24"/>
          <w:szCs w:val="24"/>
          <w:lang w:eastAsia="it-IT"/>
        </w:rPr>
        <w:t>erogazione del contributo di importo superiore a</w:t>
      </w:r>
      <w:r w:rsidRPr="00D633EA">
        <w:rPr>
          <w:rFonts w:ascii="TimesNewRomanPSMT" w:eastAsia="Times New Roman" w:hAnsi="TimesNewRomanPSMT" w:cs="TimesNewRomanPSMT"/>
          <w:sz w:val="24"/>
          <w:szCs w:val="24"/>
          <w:lang w:eastAsia="it-IT"/>
        </w:rPr>
        <w:t>d € 15</w:t>
      </w:r>
      <w:r w:rsidRPr="00D633EA">
        <w:rPr>
          <w:rFonts w:ascii="Times New Roman" w:eastAsia="Times New Roman" w:hAnsi="Times New Roman" w:cs="Times New Roman"/>
          <w:sz w:val="24"/>
          <w:szCs w:val="24"/>
          <w:lang w:eastAsia="it-IT"/>
        </w:rPr>
        <w:t>0.000,00.</w:t>
      </w:r>
    </w:p>
    <w:p w14:paraId="7D903F4B" w14:textId="409C435D" w:rsidR="00D60CAE" w:rsidRPr="00D633EA" w:rsidRDefault="00D60CAE" w:rsidP="00D66F19">
      <w:pPr>
        <w:pStyle w:val="Paragrafoelenco"/>
        <w:numPr>
          <w:ilvl w:val="1"/>
          <w:numId w:val="13"/>
        </w:numPr>
        <w:autoSpaceDN w:val="0"/>
        <w:spacing w:before="120" w:after="120"/>
        <w:ind w:left="851" w:hanging="425"/>
        <w:jc w:val="both"/>
        <w:textAlignment w:val="baseline"/>
        <w:rPr>
          <w:kern w:val="3"/>
          <w:lang w:eastAsia="it-IT"/>
        </w:rPr>
      </w:pPr>
      <w:r w:rsidRPr="00D633EA">
        <w:rPr>
          <w:kern w:val="3"/>
          <w:lang w:eastAsia="it-IT"/>
        </w:rPr>
        <w:t xml:space="preserve">Le condizioni di cui al </w:t>
      </w:r>
      <w:r w:rsidR="00252A4C" w:rsidRPr="00D633EA">
        <w:rPr>
          <w:kern w:val="3"/>
          <w:lang w:eastAsia="it-IT"/>
        </w:rPr>
        <w:t>punto</w:t>
      </w:r>
      <w:r w:rsidRPr="00D633EA">
        <w:rPr>
          <w:kern w:val="3"/>
          <w:lang w:eastAsia="it-IT"/>
        </w:rPr>
        <w:t xml:space="preserve"> 1, lettere a), b), c), devono sussistere, a pena di inammissibilità della domanda di contributo, alla data dell’evento calamitoso e di presentazione della domanda medesima e, a pena di decadenza dal contributo, alla data di erogazione di quest’ultimo.</w:t>
      </w:r>
    </w:p>
    <w:p w14:paraId="21D90939" w14:textId="2DF160E2" w:rsidR="00D60CAE" w:rsidRPr="00D633EA" w:rsidRDefault="00D60CAE" w:rsidP="00D66F19">
      <w:pPr>
        <w:pStyle w:val="Paragrafoelenco"/>
        <w:numPr>
          <w:ilvl w:val="1"/>
          <w:numId w:val="13"/>
        </w:numPr>
        <w:autoSpaceDN w:val="0"/>
        <w:spacing w:before="120" w:after="120"/>
        <w:ind w:left="851" w:hanging="425"/>
        <w:jc w:val="both"/>
        <w:textAlignment w:val="baseline"/>
        <w:rPr>
          <w:kern w:val="3"/>
          <w:lang w:eastAsia="it-IT"/>
        </w:rPr>
      </w:pPr>
      <w:r w:rsidRPr="00D633EA">
        <w:rPr>
          <w:kern w:val="3"/>
          <w:lang w:eastAsia="it-IT"/>
        </w:rPr>
        <w:t xml:space="preserve">Le condizioni di cui al </w:t>
      </w:r>
      <w:r w:rsidR="00252A4C" w:rsidRPr="00D633EA">
        <w:rPr>
          <w:kern w:val="3"/>
          <w:lang w:eastAsia="it-IT"/>
        </w:rPr>
        <w:t xml:space="preserve">punto </w:t>
      </w:r>
      <w:r w:rsidRPr="00D633EA">
        <w:rPr>
          <w:kern w:val="3"/>
          <w:lang w:eastAsia="it-IT"/>
        </w:rPr>
        <w:t>1, lettere d), e), f), devono sussistere, a pena di decadenza dal contributo, alla data di erogazione di quest’ultimo.</w:t>
      </w:r>
    </w:p>
    <w:p w14:paraId="045D6673" w14:textId="77777777" w:rsidR="00B00DCF" w:rsidRPr="00D633EA" w:rsidRDefault="00B00DCF" w:rsidP="00CC4818">
      <w:pPr>
        <w:suppressAutoHyphens/>
        <w:autoSpaceDE w:val="0"/>
        <w:autoSpaceDN w:val="0"/>
        <w:spacing w:before="120" w:after="0" w:line="240" w:lineRule="auto"/>
        <w:jc w:val="both"/>
        <w:textAlignment w:val="baseline"/>
        <w:rPr>
          <w:rFonts w:ascii="Times New Roman" w:eastAsia="Times New Roman" w:hAnsi="Times New Roman" w:cs="Times New Roman"/>
          <w:b/>
          <w:bCs/>
          <w:sz w:val="24"/>
          <w:szCs w:val="24"/>
          <w:lang w:eastAsia="ar-SA"/>
        </w:rPr>
      </w:pPr>
    </w:p>
    <w:p w14:paraId="6CDCED2E" w14:textId="77777777" w:rsidR="00AF5923" w:rsidRPr="00D633EA" w:rsidRDefault="00AF5923" w:rsidP="00D66F19">
      <w:pPr>
        <w:numPr>
          <w:ilvl w:val="0"/>
          <w:numId w:val="13"/>
        </w:numPr>
        <w:suppressAutoHyphens/>
        <w:autoSpaceDE w:val="0"/>
        <w:spacing w:after="0" w:line="240" w:lineRule="auto"/>
        <w:jc w:val="both"/>
        <w:rPr>
          <w:rFonts w:ascii="Times New Roman" w:eastAsia="Times New Roman" w:hAnsi="Times New Roman" w:cs="Times New Roman"/>
          <w:b/>
          <w:bCs/>
          <w:iCs/>
          <w:sz w:val="24"/>
          <w:szCs w:val="24"/>
          <w:lang w:eastAsia="ar-SA"/>
        </w:rPr>
      </w:pPr>
      <w:r w:rsidRPr="00D633EA">
        <w:rPr>
          <w:rFonts w:ascii="Times New Roman" w:eastAsia="Times New Roman" w:hAnsi="Times New Roman" w:cs="Times New Roman"/>
          <w:b/>
          <w:bCs/>
          <w:iCs/>
          <w:sz w:val="24"/>
          <w:szCs w:val="24"/>
          <w:lang w:eastAsia="ar-SA"/>
        </w:rPr>
        <w:t>Immobili in comproprietà e delega a un comproprietario</w:t>
      </w:r>
    </w:p>
    <w:p w14:paraId="7283F6DE" w14:textId="77777777" w:rsidR="00AF5923" w:rsidRPr="00D633EA" w:rsidRDefault="00AF5923" w:rsidP="00AF5923">
      <w:pPr>
        <w:suppressAutoHyphens/>
        <w:autoSpaceDE w:val="0"/>
        <w:spacing w:after="0" w:line="240" w:lineRule="auto"/>
        <w:ind w:left="360"/>
        <w:jc w:val="both"/>
        <w:rPr>
          <w:rFonts w:ascii="Times New Roman" w:eastAsia="Times New Roman" w:hAnsi="Times New Roman" w:cs="Times New Roman"/>
          <w:b/>
          <w:bCs/>
          <w:iCs/>
          <w:sz w:val="24"/>
          <w:szCs w:val="24"/>
          <w:lang w:eastAsia="ar-SA"/>
        </w:rPr>
      </w:pPr>
    </w:p>
    <w:p w14:paraId="4BA297E9" w14:textId="77777777" w:rsidR="00AF5923" w:rsidRPr="00D633EA" w:rsidRDefault="00AF5923" w:rsidP="00D66F19">
      <w:pPr>
        <w:numPr>
          <w:ilvl w:val="1"/>
          <w:numId w:val="13"/>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Per gli immobili in comproprietà, alla domanda di contributo presentata da un comproprietario deve essere allegata la delega degli altri comproprietari da conferirsi con le modalità che saranno approvate dal Commissario delegato, ovvero dal Soggetto responsabile.</w:t>
      </w:r>
    </w:p>
    <w:p w14:paraId="37AAA9D3" w14:textId="77777777" w:rsidR="00AF5923" w:rsidRPr="00D633EA" w:rsidRDefault="00AF5923" w:rsidP="00AF5923">
      <w:pPr>
        <w:suppressAutoHyphens/>
        <w:autoSpaceDE w:val="0"/>
        <w:spacing w:after="0" w:line="240" w:lineRule="auto"/>
        <w:ind w:left="851" w:hanging="425"/>
        <w:jc w:val="both"/>
        <w:rPr>
          <w:rFonts w:ascii="Times New Roman" w:eastAsia="Times New Roman" w:hAnsi="Times New Roman" w:cs="Times New Roman"/>
          <w:sz w:val="24"/>
          <w:szCs w:val="24"/>
          <w:lang w:eastAsia="ar-SA"/>
        </w:rPr>
      </w:pPr>
    </w:p>
    <w:p w14:paraId="2941D7E0" w14:textId="4C65319D" w:rsidR="00AF5923" w:rsidRPr="00D633EA" w:rsidRDefault="00AF5923" w:rsidP="00D66F19">
      <w:pPr>
        <w:numPr>
          <w:ilvl w:val="1"/>
          <w:numId w:val="13"/>
        </w:num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In assenza della delega di cui al punto </w:t>
      </w:r>
      <w:r w:rsidR="00DD7309" w:rsidRPr="00D633EA">
        <w:rPr>
          <w:rFonts w:ascii="Times New Roman" w:eastAsia="Times New Roman" w:hAnsi="Times New Roman" w:cs="Times New Roman"/>
          <w:sz w:val="24"/>
          <w:szCs w:val="24"/>
          <w:lang w:eastAsia="ar-SA"/>
        </w:rPr>
        <w:t>7.</w:t>
      </w:r>
      <w:r w:rsidRPr="00D633EA">
        <w:rPr>
          <w:rFonts w:ascii="Times New Roman" w:eastAsia="Times New Roman" w:hAnsi="Times New Roman" w:cs="Times New Roman"/>
          <w:sz w:val="24"/>
          <w:szCs w:val="24"/>
          <w:lang w:eastAsia="ar-SA"/>
        </w:rPr>
        <w:t>1, il contributo è riconosciuto al solo comproprietario che ha presentato la domanda limitatamente all’importo ammesso a contributo e comprovato da documentazione di spesa a lui intestata, con esclusione, pertanto, della spesa eventualmente documentata con fatture intestate ai comproprietari che non hanno conferito la delega.</w:t>
      </w:r>
    </w:p>
    <w:p w14:paraId="5E036625" w14:textId="0B520FBE" w:rsidR="00AF5923" w:rsidRPr="00D633EA" w:rsidRDefault="00AF5923" w:rsidP="00AF5923">
      <w:pPr>
        <w:suppressAutoHyphens/>
        <w:autoSpaceDE w:val="0"/>
        <w:spacing w:after="0" w:line="240" w:lineRule="auto"/>
        <w:jc w:val="both"/>
        <w:rPr>
          <w:rFonts w:ascii="Times New Roman" w:eastAsia="Times New Roman" w:hAnsi="Times New Roman" w:cs="Times New Roman"/>
          <w:sz w:val="24"/>
          <w:szCs w:val="24"/>
          <w:lang w:eastAsia="ar-SA"/>
        </w:rPr>
      </w:pPr>
    </w:p>
    <w:p w14:paraId="6632A02C" w14:textId="77777777" w:rsidR="00A7026A" w:rsidRPr="00D633EA" w:rsidRDefault="00A7026A" w:rsidP="00AF5923">
      <w:pPr>
        <w:suppressAutoHyphens/>
        <w:autoSpaceDE w:val="0"/>
        <w:spacing w:after="0" w:line="240" w:lineRule="auto"/>
        <w:jc w:val="both"/>
        <w:rPr>
          <w:rFonts w:ascii="Times New Roman" w:eastAsia="Times New Roman" w:hAnsi="Times New Roman" w:cs="Times New Roman"/>
          <w:sz w:val="24"/>
          <w:szCs w:val="24"/>
          <w:lang w:eastAsia="ar-SA"/>
        </w:rPr>
      </w:pPr>
    </w:p>
    <w:p w14:paraId="43727501" w14:textId="77777777" w:rsidR="00AF5923" w:rsidRPr="00D633EA" w:rsidRDefault="00AF5923" w:rsidP="00D66F19">
      <w:pPr>
        <w:numPr>
          <w:ilvl w:val="0"/>
          <w:numId w:val="13"/>
        </w:numPr>
        <w:suppressAutoHyphens/>
        <w:autoSpaceDE w:val="0"/>
        <w:spacing w:after="0" w:line="240" w:lineRule="auto"/>
        <w:jc w:val="both"/>
        <w:rPr>
          <w:rFonts w:ascii="Times New Roman" w:eastAsia="Times New Roman" w:hAnsi="Times New Roman" w:cs="Times New Roman"/>
          <w:b/>
          <w:sz w:val="24"/>
          <w:szCs w:val="24"/>
          <w:lang w:eastAsia="ar-SA"/>
        </w:rPr>
      </w:pPr>
      <w:r w:rsidRPr="00D633EA">
        <w:rPr>
          <w:rFonts w:ascii="Times New Roman" w:eastAsia="Times New Roman" w:hAnsi="Times New Roman" w:cs="Times New Roman"/>
          <w:b/>
          <w:sz w:val="24"/>
          <w:szCs w:val="24"/>
          <w:lang w:eastAsia="ar-SA"/>
        </w:rPr>
        <w:t>Indennizzi assicurativi e contributi da altro ente pubblico.</w:t>
      </w:r>
    </w:p>
    <w:p w14:paraId="18FF7FDB" w14:textId="77777777" w:rsidR="00AF5923" w:rsidRPr="00D633EA" w:rsidRDefault="00AF5923" w:rsidP="00AF5923">
      <w:pPr>
        <w:suppressAutoHyphens/>
        <w:autoSpaceDE w:val="0"/>
        <w:spacing w:after="0" w:line="240" w:lineRule="auto"/>
        <w:jc w:val="both"/>
        <w:rPr>
          <w:rFonts w:ascii="Times New Roman" w:eastAsia="Times New Roman" w:hAnsi="Times New Roman" w:cs="Times New Roman"/>
          <w:sz w:val="24"/>
          <w:szCs w:val="24"/>
          <w:lang w:eastAsia="ar-SA"/>
        </w:rPr>
      </w:pPr>
    </w:p>
    <w:p w14:paraId="3C99237D" w14:textId="1F3E6B16" w:rsidR="00126664" w:rsidRPr="00D633EA" w:rsidRDefault="00284D36" w:rsidP="00126664">
      <w:p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b/>
          <w:sz w:val="24"/>
          <w:szCs w:val="24"/>
          <w:lang w:eastAsia="ar-SA"/>
        </w:rPr>
        <w:t>8.1</w:t>
      </w:r>
      <w:r w:rsidRPr="00D633EA">
        <w:rPr>
          <w:rFonts w:ascii="Times New Roman" w:eastAsia="Times New Roman" w:hAnsi="Times New Roman" w:cs="Times New Roman"/>
          <w:color w:val="FF0000"/>
          <w:sz w:val="24"/>
          <w:szCs w:val="24"/>
          <w:lang w:eastAsia="ar-SA"/>
        </w:rPr>
        <w:t xml:space="preserve">. </w:t>
      </w:r>
      <w:r w:rsidR="00126664" w:rsidRPr="00D633EA">
        <w:rPr>
          <w:rFonts w:ascii="Times New Roman" w:eastAsia="Times New Roman" w:hAnsi="Times New Roman" w:cs="Times New Roman"/>
          <w:sz w:val="24"/>
          <w:szCs w:val="24"/>
          <w:lang w:eastAsia="ar-SA"/>
        </w:rPr>
        <w:tab/>
        <w:t>In presenza di indennizzi assicurativi o altre tipologie di contributo corrisposti o da corrispondersi da altro ente per le medesime finalità (ad esclusione delle detrazioni fiscali relative ad esempio ad interventi di efficientamento energetico o di ristrutturazione edilizia per le quali resta a carico del beneficiario il rispetto delle normative fiscali), per il calcolo del contributo concedibile si considera il minor valore tra il danno massimo stimato ammissibile al netto dell’eventuale indennizzo assicurativo, e/o altro contributo, e il contributo determinato ai sensi del precedente punto 3. Il suddetto contributo concedibile è inoltre:</w:t>
      </w:r>
    </w:p>
    <w:p w14:paraId="59F34AE6" w14:textId="207B10C7" w:rsidR="00126664" w:rsidRPr="00D633EA" w:rsidRDefault="00126664" w:rsidP="00AC4EDC">
      <w:pPr>
        <w:suppressAutoHyphens/>
        <w:autoSpaceDE w:val="0"/>
        <w:spacing w:after="0" w:line="240" w:lineRule="auto"/>
        <w:ind w:left="851" w:firstLine="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w:t>
      </w:r>
      <w:r w:rsidRPr="00D633EA">
        <w:rPr>
          <w:rFonts w:ascii="Times New Roman" w:eastAsia="Times New Roman" w:hAnsi="Times New Roman" w:cs="Times New Roman"/>
          <w:sz w:val="24"/>
          <w:szCs w:val="24"/>
          <w:lang w:eastAsia="ar-SA"/>
        </w:rPr>
        <w:tab/>
      </w:r>
      <w:r w:rsidR="00AC4EDC" w:rsidRPr="00D633EA">
        <w:rPr>
          <w:rFonts w:ascii="Times New Roman" w:eastAsia="Times New Roman" w:hAnsi="Times New Roman" w:cs="Times New Roman"/>
          <w:sz w:val="24"/>
          <w:szCs w:val="24"/>
          <w:lang w:eastAsia="ar-SA"/>
        </w:rPr>
        <w:t>i</w:t>
      </w:r>
      <w:r w:rsidRPr="00D633EA">
        <w:rPr>
          <w:rFonts w:ascii="Times New Roman" w:eastAsia="Times New Roman" w:hAnsi="Times New Roman" w:cs="Times New Roman"/>
          <w:sz w:val="24"/>
          <w:szCs w:val="24"/>
          <w:lang w:eastAsia="ar-SA"/>
        </w:rPr>
        <w:t>ntegrato con una ulteriore somma pari ai premi assicurativi, relativi a polizze per calamità naturali e versati dai soggetti danneggiati nel quinquennio antecedente la data dell’evento, di cui all’articolo 28, comma 1, lettera c), del decreto legislativo 2 gennaio 2018, n. 1, il cui pagamento possa essere debitamente documentato;</w:t>
      </w:r>
    </w:p>
    <w:p w14:paraId="6EEBA671" w14:textId="77777777" w:rsidR="00126664" w:rsidRPr="00D633EA" w:rsidRDefault="00126664" w:rsidP="00AC4EDC">
      <w:pPr>
        <w:suppressAutoHyphens/>
        <w:autoSpaceDE w:val="0"/>
        <w:spacing w:after="0" w:line="240" w:lineRule="auto"/>
        <w:ind w:left="851" w:firstLine="283"/>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lastRenderedPageBreak/>
        <w:t>-</w:t>
      </w:r>
      <w:r w:rsidRPr="00D633EA">
        <w:rPr>
          <w:rFonts w:ascii="Times New Roman" w:eastAsia="Times New Roman" w:hAnsi="Times New Roman" w:cs="Times New Roman"/>
          <w:sz w:val="24"/>
          <w:szCs w:val="24"/>
          <w:lang w:eastAsia="ar-SA"/>
        </w:rPr>
        <w:tab/>
        <w:t>decurtato dell’eventuale anticipo concesso ai sensi dell’art.25 c.2, lett.c del D.Lgs. 1/2018.</w:t>
      </w:r>
    </w:p>
    <w:p w14:paraId="4F168419" w14:textId="77777777" w:rsidR="00126664" w:rsidRPr="00D633EA" w:rsidRDefault="00126664" w:rsidP="00126664">
      <w:p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b/>
          <w:bCs/>
          <w:sz w:val="24"/>
          <w:szCs w:val="24"/>
          <w:lang w:eastAsia="ar-SA"/>
        </w:rPr>
        <w:t>8.2</w:t>
      </w:r>
      <w:r w:rsidRPr="00D633EA">
        <w:rPr>
          <w:rFonts w:ascii="Times New Roman" w:eastAsia="Times New Roman" w:hAnsi="Times New Roman" w:cs="Times New Roman"/>
          <w:sz w:val="24"/>
          <w:szCs w:val="24"/>
          <w:lang w:eastAsia="ar-SA"/>
        </w:rPr>
        <w:t xml:space="preserve"> </w:t>
      </w:r>
      <w:r w:rsidR="00AF5923" w:rsidRPr="00D633EA">
        <w:rPr>
          <w:rFonts w:ascii="Times New Roman" w:eastAsia="Times New Roman" w:hAnsi="Times New Roman" w:cs="Times New Roman"/>
          <w:sz w:val="24"/>
          <w:szCs w:val="24"/>
          <w:lang w:eastAsia="ar-SA"/>
        </w:rPr>
        <w:t>Il richiedente il contributo dovrà produrre all’Organismo Istruttore copia della documentazione attestante l’indennizzo o il contributo deliberato e non ancora percepito o della quietanza liberatoria relativa all’indennizzo assicurativo già percepito unitamente alla perizia redatta dalla Compagnia di assicurazioni e/o idonea documentazione attestante l’importo e titolo in base al quale è stato già corrisposto il contributo da parte di altro ente pubblico, con le modalità che saranno approvate dal Commissario delegato o dal Soggetto responsabile.</w:t>
      </w:r>
    </w:p>
    <w:p w14:paraId="2B0163C0" w14:textId="77777777" w:rsidR="00126664" w:rsidRPr="00D633EA" w:rsidRDefault="00126664" w:rsidP="00126664">
      <w:p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b/>
          <w:bCs/>
          <w:sz w:val="24"/>
          <w:szCs w:val="24"/>
          <w:lang w:eastAsia="ar-SA"/>
        </w:rPr>
        <w:t xml:space="preserve">8.3 </w:t>
      </w:r>
      <w:r w:rsidR="00AF5923" w:rsidRPr="00D633EA">
        <w:rPr>
          <w:rFonts w:ascii="Times New Roman" w:eastAsia="Times New Roman" w:hAnsi="Times New Roman" w:cs="Times New Roman"/>
          <w:sz w:val="24"/>
          <w:szCs w:val="24"/>
          <w:lang w:eastAsia="ar-SA"/>
        </w:rPr>
        <w:t xml:space="preserve">La documentazione attestante l’effettiva percezione dell’indennizzo o contributo di cui al precedente punto </w:t>
      </w:r>
      <w:r w:rsidR="00A471CA" w:rsidRPr="00D633EA">
        <w:rPr>
          <w:rFonts w:ascii="Times New Roman" w:eastAsia="Times New Roman" w:hAnsi="Times New Roman" w:cs="Times New Roman"/>
          <w:sz w:val="24"/>
          <w:szCs w:val="24"/>
          <w:lang w:eastAsia="ar-SA"/>
        </w:rPr>
        <w:t>8</w:t>
      </w:r>
      <w:r w:rsidR="00AF5923" w:rsidRPr="00D633EA">
        <w:rPr>
          <w:rFonts w:ascii="Times New Roman" w:eastAsia="Times New Roman" w:hAnsi="Times New Roman" w:cs="Times New Roman"/>
          <w:sz w:val="24"/>
          <w:szCs w:val="24"/>
          <w:lang w:eastAsia="ar-SA"/>
        </w:rPr>
        <w:t xml:space="preserve">.2, qualora relativa a indennizzi o contributi effettivamente percepiti successivamente e, quindi, non allegata alla domanda di contributo, dovrà essere prodotta all’Organismo Istruttore entro 10 giorni dall’avvenuta erogazione. </w:t>
      </w:r>
    </w:p>
    <w:p w14:paraId="772C0B0C" w14:textId="77777777" w:rsidR="00126664" w:rsidRPr="00D633EA" w:rsidRDefault="00126664" w:rsidP="00126664">
      <w:p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b/>
          <w:bCs/>
          <w:sz w:val="24"/>
          <w:szCs w:val="24"/>
          <w:lang w:eastAsia="ar-SA"/>
        </w:rPr>
        <w:t xml:space="preserve">8.4 </w:t>
      </w:r>
      <w:r w:rsidR="00AF5923" w:rsidRPr="00D633EA">
        <w:rPr>
          <w:rFonts w:ascii="Times New Roman" w:eastAsia="Times New Roman" w:hAnsi="Times New Roman" w:cs="Times New Roman"/>
          <w:sz w:val="24"/>
          <w:szCs w:val="24"/>
          <w:lang w:eastAsia="ar-SA"/>
        </w:rPr>
        <w:t xml:space="preserve">Il mancato rispetto di quanto previsto al presente paragrafo comporta la decadenza dal contributo. </w:t>
      </w:r>
    </w:p>
    <w:p w14:paraId="3C4ABDC4" w14:textId="4AD6565B" w:rsidR="00AF5923" w:rsidRPr="00D633EA" w:rsidRDefault="00126664" w:rsidP="00126664">
      <w:pPr>
        <w:suppressAutoHyphens/>
        <w:autoSpaceDE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b/>
          <w:bCs/>
          <w:sz w:val="24"/>
          <w:szCs w:val="24"/>
          <w:lang w:eastAsia="ar-SA"/>
        </w:rPr>
        <w:t xml:space="preserve">8.5 </w:t>
      </w:r>
      <w:r w:rsidR="00AF5923" w:rsidRPr="00D633EA">
        <w:rPr>
          <w:rFonts w:ascii="Times New Roman" w:eastAsia="Times New Roman" w:hAnsi="Times New Roman" w:cs="Times New Roman"/>
          <w:sz w:val="24"/>
          <w:szCs w:val="24"/>
          <w:lang w:eastAsia="ar-SA"/>
        </w:rPr>
        <w:t xml:space="preserve">In alternativa alla documentazione da produrre ai sensi del punto </w:t>
      </w:r>
      <w:r w:rsidR="00A471CA" w:rsidRPr="00D633EA">
        <w:rPr>
          <w:rFonts w:ascii="Times New Roman" w:eastAsia="Times New Roman" w:hAnsi="Times New Roman" w:cs="Times New Roman"/>
          <w:sz w:val="24"/>
          <w:szCs w:val="24"/>
          <w:lang w:eastAsia="ar-SA"/>
        </w:rPr>
        <w:t>8</w:t>
      </w:r>
      <w:r w:rsidR="00AF5923" w:rsidRPr="00D633EA">
        <w:rPr>
          <w:rFonts w:ascii="Times New Roman" w:eastAsia="Times New Roman" w:hAnsi="Times New Roman" w:cs="Times New Roman"/>
          <w:sz w:val="24"/>
          <w:szCs w:val="24"/>
          <w:lang w:eastAsia="ar-SA"/>
        </w:rPr>
        <w:t>.2., la domanda per l’accesso al contributo di cui al presente provvedimento dovrà in ogni caso contenere una dichiarazione, da parte del richiedente, che attesti il mancato percepimento di rimborsi assicurativi o altri contributi.</w:t>
      </w:r>
    </w:p>
    <w:p w14:paraId="1A5EEA83" w14:textId="53AFB3C5" w:rsidR="00AF5923" w:rsidRPr="00D633EA" w:rsidRDefault="00AF5923" w:rsidP="00AF5923">
      <w:pPr>
        <w:suppressAutoHyphens/>
        <w:spacing w:after="0" w:line="240" w:lineRule="auto"/>
        <w:ind w:left="708"/>
        <w:rPr>
          <w:rFonts w:ascii="Times New Roman" w:eastAsia="Times New Roman" w:hAnsi="Times New Roman" w:cs="Times New Roman"/>
          <w:sz w:val="24"/>
          <w:szCs w:val="24"/>
          <w:lang w:eastAsia="ar-SA"/>
        </w:rPr>
      </w:pPr>
    </w:p>
    <w:p w14:paraId="4260A4BA" w14:textId="77777777" w:rsidR="00AF5923" w:rsidRPr="00D633EA" w:rsidRDefault="00AF5923" w:rsidP="00D66F19">
      <w:pPr>
        <w:numPr>
          <w:ilvl w:val="0"/>
          <w:numId w:val="13"/>
        </w:numPr>
        <w:suppressAutoHyphens/>
        <w:spacing w:after="0" w:line="240" w:lineRule="auto"/>
        <w:jc w:val="both"/>
        <w:rPr>
          <w:rFonts w:ascii="Times New Roman" w:eastAsia="Times New Roman" w:hAnsi="Times New Roman" w:cs="Times New Roman"/>
          <w:b/>
          <w:sz w:val="24"/>
          <w:szCs w:val="24"/>
          <w:lang w:eastAsia="ar-SA"/>
        </w:rPr>
      </w:pPr>
      <w:r w:rsidRPr="00D633EA">
        <w:rPr>
          <w:rFonts w:ascii="Times New Roman" w:eastAsia="Times New Roman" w:hAnsi="Times New Roman" w:cs="Times New Roman"/>
          <w:b/>
          <w:sz w:val="24"/>
          <w:szCs w:val="24"/>
          <w:lang w:eastAsia="ar-SA"/>
        </w:rPr>
        <w:t>Perizia asseverata dal professionista incaricato per i danni subiti dall’attività economica</w:t>
      </w:r>
    </w:p>
    <w:p w14:paraId="109C5761" w14:textId="77777777" w:rsidR="00AF5923" w:rsidRPr="00D633EA" w:rsidRDefault="00AF5923" w:rsidP="00AF5923">
      <w:pPr>
        <w:suppressAutoHyphens/>
        <w:spacing w:after="0" w:line="240" w:lineRule="auto"/>
        <w:ind w:left="360"/>
        <w:jc w:val="both"/>
        <w:rPr>
          <w:rFonts w:ascii="Times New Roman" w:eastAsia="Times New Roman" w:hAnsi="Times New Roman" w:cs="Times New Roman"/>
          <w:sz w:val="24"/>
          <w:szCs w:val="24"/>
          <w:lang w:eastAsia="ar-SA"/>
        </w:rPr>
      </w:pPr>
    </w:p>
    <w:p w14:paraId="58D0D59D" w14:textId="5B565344" w:rsidR="00AF5923" w:rsidRPr="00D633EA" w:rsidRDefault="00AF5923" w:rsidP="00D66F19">
      <w:pPr>
        <w:pStyle w:val="Paragrafoelenco"/>
        <w:numPr>
          <w:ilvl w:val="1"/>
          <w:numId w:val="14"/>
        </w:numPr>
        <w:jc w:val="both"/>
      </w:pPr>
      <w:r w:rsidRPr="00D633EA">
        <w:t>Alla domanda di contributo deve essere allegata una perizia asseverata da redigersi, utilizzando l’apposito modulo che sarà approvato dal Commissario delegato, ovvero dal Soggetto responsabile, a cura di un professionista abilitato, iscritto ad un ordine o collegio nella quale il perito, sotto la propria personale responsabilità, deve:</w:t>
      </w:r>
    </w:p>
    <w:p w14:paraId="5E9FDCC6" w14:textId="77777777" w:rsidR="00AF5923" w:rsidRPr="00D633EA" w:rsidRDefault="00AF5923" w:rsidP="00D66F19">
      <w:pPr>
        <w:numPr>
          <w:ilvl w:val="0"/>
          <w:numId w:val="3"/>
        </w:numPr>
        <w:tabs>
          <w:tab w:val="left" w:pos="705"/>
          <w:tab w:val="num" w:pos="1134"/>
        </w:tabs>
        <w:suppressAutoHyphens/>
        <w:spacing w:after="0" w:line="240" w:lineRule="auto"/>
        <w:ind w:left="993" w:hanging="142"/>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attestare la sussistenza del nesso di causalità tra i danni e l’evento calamitoso;</w:t>
      </w:r>
    </w:p>
    <w:p w14:paraId="35E5719F" w14:textId="2C8532D8" w:rsidR="00AF5923" w:rsidRPr="00D633EA" w:rsidRDefault="00AF5923" w:rsidP="00D66F19">
      <w:pPr>
        <w:numPr>
          <w:ilvl w:val="0"/>
          <w:numId w:val="3"/>
        </w:numPr>
        <w:tabs>
          <w:tab w:val="num" w:pos="1134"/>
        </w:tabs>
        <w:suppressAutoHyphens/>
        <w:spacing w:after="0" w:line="240" w:lineRule="auto"/>
        <w:ind w:left="993" w:hanging="142"/>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relativamente ai danni all’immobile in cui ha sede l’attività di cui </w:t>
      </w:r>
      <w:r w:rsidR="00B3670B" w:rsidRPr="00D633EA">
        <w:rPr>
          <w:rFonts w:ascii="Times New Roman" w:eastAsia="Times New Roman" w:hAnsi="Times New Roman" w:cs="Times New Roman"/>
          <w:sz w:val="24"/>
          <w:szCs w:val="24"/>
          <w:lang w:eastAsia="ar-SA"/>
        </w:rPr>
        <w:t>ai punti 2.1.a), 2.1.b)</w:t>
      </w:r>
      <w:r w:rsidR="00CF07CF" w:rsidRPr="00D633EA">
        <w:rPr>
          <w:rFonts w:ascii="Times New Roman" w:eastAsia="Times New Roman" w:hAnsi="Times New Roman" w:cs="Times New Roman"/>
          <w:sz w:val="24"/>
          <w:szCs w:val="24"/>
          <w:lang w:eastAsia="ar-SA"/>
        </w:rPr>
        <w:t>,</w:t>
      </w:r>
      <w:r w:rsidR="00B3670B" w:rsidRPr="00D633EA">
        <w:rPr>
          <w:rFonts w:ascii="Times New Roman" w:eastAsia="Times New Roman" w:hAnsi="Times New Roman" w:cs="Times New Roman"/>
          <w:sz w:val="24"/>
          <w:szCs w:val="24"/>
          <w:lang w:eastAsia="ar-SA"/>
        </w:rPr>
        <w:t xml:space="preserve"> 2.1.c),</w:t>
      </w:r>
      <w:r w:rsidR="00CF07CF" w:rsidRPr="00D633EA">
        <w:rPr>
          <w:rFonts w:ascii="Times New Roman" w:eastAsia="Times New Roman" w:hAnsi="Times New Roman" w:cs="Times New Roman"/>
          <w:sz w:val="24"/>
          <w:szCs w:val="24"/>
          <w:lang w:eastAsia="ar-SA"/>
        </w:rPr>
        <w:t xml:space="preserve"> </w:t>
      </w:r>
      <w:r w:rsidR="002C3DFB" w:rsidRPr="00D633EA">
        <w:rPr>
          <w:rFonts w:ascii="Times New Roman" w:eastAsia="Times New Roman" w:hAnsi="Times New Roman" w:cs="Times New Roman"/>
          <w:sz w:val="24"/>
          <w:szCs w:val="24"/>
          <w:lang w:eastAsia="ar-SA"/>
        </w:rPr>
        <w:t xml:space="preserve">e se </w:t>
      </w:r>
      <w:r w:rsidR="00DD45D1" w:rsidRPr="00D633EA">
        <w:rPr>
          <w:rFonts w:ascii="Times New Roman" w:eastAsia="Times New Roman" w:hAnsi="Times New Roman" w:cs="Times New Roman"/>
          <w:sz w:val="24"/>
          <w:szCs w:val="24"/>
          <w:lang w:eastAsia="ar-SA"/>
        </w:rPr>
        <w:t>trattasi di</w:t>
      </w:r>
      <w:r w:rsidR="002C3DFB" w:rsidRPr="00D633EA">
        <w:rPr>
          <w:rFonts w:ascii="Times New Roman" w:eastAsia="Times New Roman" w:hAnsi="Times New Roman" w:cs="Times New Roman"/>
          <w:sz w:val="24"/>
          <w:szCs w:val="24"/>
          <w:lang w:eastAsia="ar-SA"/>
        </w:rPr>
        <w:t xml:space="preserve"> impianti immobili, lett. 2.1.</w:t>
      </w:r>
      <w:r w:rsidR="00DD45D1" w:rsidRPr="00D633EA">
        <w:rPr>
          <w:rFonts w:ascii="Times New Roman" w:eastAsia="Times New Roman" w:hAnsi="Times New Roman" w:cs="Times New Roman"/>
          <w:sz w:val="24"/>
          <w:szCs w:val="24"/>
          <w:lang w:eastAsia="ar-SA"/>
        </w:rPr>
        <w:t>f</w:t>
      </w:r>
      <w:r w:rsidR="002C3DFB" w:rsidRPr="00D633EA">
        <w:rPr>
          <w:rFonts w:ascii="Times New Roman" w:eastAsia="Times New Roman" w:hAnsi="Times New Roman" w:cs="Times New Roman"/>
          <w:sz w:val="24"/>
          <w:szCs w:val="24"/>
          <w:lang w:eastAsia="ar-SA"/>
        </w:rPr>
        <w:t>)</w:t>
      </w:r>
      <w:r w:rsidR="00163AA6" w:rsidRPr="00D633EA">
        <w:rPr>
          <w:rFonts w:ascii="Times New Roman" w:eastAsia="Times New Roman" w:hAnsi="Times New Roman" w:cs="Times New Roman"/>
          <w:sz w:val="24"/>
          <w:szCs w:val="24"/>
          <w:lang w:eastAsia="ar-SA"/>
        </w:rPr>
        <w:t>;</w:t>
      </w:r>
    </w:p>
    <w:p w14:paraId="3E44A47F" w14:textId="1BD3943F" w:rsidR="00AF5923" w:rsidRPr="00D633EA" w:rsidRDefault="00AF5923" w:rsidP="00AF5923">
      <w:pPr>
        <w:suppressAutoHyphens/>
        <w:spacing w:after="0" w:line="240" w:lineRule="auto"/>
        <w:ind w:left="170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b.1)</w:t>
      </w:r>
      <w:r w:rsidRPr="00D633EA">
        <w:rPr>
          <w:rFonts w:ascii="Times New Roman" w:eastAsia="Times New Roman" w:hAnsi="Times New Roman" w:cs="Times New Roman"/>
          <w:sz w:val="24"/>
          <w:szCs w:val="24"/>
          <w:lang w:eastAsia="ar-SA"/>
        </w:rPr>
        <w:tab/>
        <w:t>identificare l’immobile danneggiato dall’evento calamitoso, indicandone l’indirizzo e i dati catastali (Foglio, mappale, subalterno, categoria, intestazione catastale), attestando che è stato edificato nel rispetto delle disposizioni di legge ovvero</w:t>
      </w:r>
      <w:r w:rsidR="00081D46" w:rsidRPr="00D633EA">
        <w:rPr>
          <w:rFonts w:ascii="Times New Roman" w:eastAsia="Times New Roman" w:hAnsi="Times New Roman" w:cs="Times New Roman"/>
          <w:sz w:val="24"/>
          <w:szCs w:val="24"/>
          <w:lang w:eastAsia="ar-SA"/>
        </w:rPr>
        <w:t xml:space="preserve"> che</w:t>
      </w:r>
      <w:r w:rsidRPr="00D633EA">
        <w:rPr>
          <w:rFonts w:ascii="Times New Roman" w:eastAsia="Times New Roman" w:hAnsi="Times New Roman" w:cs="Times New Roman"/>
          <w:sz w:val="24"/>
          <w:szCs w:val="24"/>
          <w:lang w:eastAsia="ar-SA"/>
        </w:rPr>
        <w:t>, alla data dell’evento calamitoso, i prescritti titoli abilitativi sono stati conseguiti in sanatoria</w:t>
      </w:r>
      <w:r w:rsidR="00081D46" w:rsidRPr="00D633EA">
        <w:rPr>
          <w:rFonts w:ascii="Times New Roman" w:eastAsia="Times New Roman" w:hAnsi="Times New Roman" w:cs="Times New Roman"/>
          <w:sz w:val="24"/>
          <w:szCs w:val="24"/>
          <w:lang w:eastAsia="ar-SA"/>
        </w:rPr>
        <w:t xml:space="preserve"> e inoltre che l’immobile a tale data non era in corso di costruzione né collabente;</w:t>
      </w:r>
    </w:p>
    <w:p w14:paraId="6A677DC4" w14:textId="49C3997A" w:rsidR="00AF5923" w:rsidRPr="00D633EA" w:rsidRDefault="00AF5923" w:rsidP="00AF5923">
      <w:pPr>
        <w:suppressAutoHyphens/>
        <w:spacing w:after="0" w:line="240" w:lineRule="auto"/>
        <w:ind w:left="170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b.2.)descrivere i danni all’immobile e specificare quali, tra gli elementi strutturali e di finitura, gli impianti e i serramenti di cui al punto 3.2, </w:t>
      </w:r>
      <w:r w:rsidR="00541D51" w:rsidRPr="00D633EA">
        <w:rPr>
          <w:rFonts w:ascii="Times New Roman" w:eastAsia="Times New Roman" w:hAnsi="Times New Roman" w:cs="Times New Roman"/>
          <w:sz w:val="24"/>
          <w:szCs w:val="24"/>
          <w:lang w:eastAsia="ar-SA"/>
        </w:rPr>
        <w:t xml:space="preserve">la pertinenza, l’area e fondo esterno </w:t>
      </w:r>
      <w:r w:rsidRPr="00D633EA">
        <w:rPr>
          <w:rFonts w:ascii="Times New Roman" w:eastAsia="Times New Roman" w:hAnsi="Times New Roman" w:cs="Times New Roman"/>
          <w:sz w:val="24"/>
          <w:szCs w:val="24"/>
          <w:lang w:eastAsia="ar-SA"/>
        </w:rPr>
        <w:t xml:space="preserve">sono stati danneggiati, indicando le misure e/o quantità effettivamente danneggiate; descrivere gli interventi sugli stessi, compresi quelli comportanti adeguamenti obbligatori per legge, e stimarne il costo di ripristino, attraverso un computo metrico estimativo nel quale devono essere indicate le unità di misura ed i prezzi unitari sulla base dell’elenco prezzi della Regione  o, per le voci ivi non presenti, sulla base del prezzario della locale Camera di Commercio, indicando anche l’importo IVA;    </w:t>
      </w:r>
    </w:p>
    <w:p w14:paraId="1F50BC0B" w14:textId="77777777" w:rsidR="00AF5923" w:rsidRPr="00D633EA" w:rsidRDefault="00AF5923" w:rsidP="00AF5923">
      <w:pPr>
        <w:suppressAutoHyphens/>
        <w:spacing w:after="0" w:line="240" w:lineRule="auto"/>
        <w:ind w:left="170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b.3.) attestare, nel caso di spese già sostenute, la congruità delle stesse con i prezzari di cui alla lettera b.2), producendo il computo metrico estimativo di cui alla contabilità finale dei lavori ovvero, in caso di accertata incongruità, rideterminando in diminuzione i costi unitari e quindi il costo complessivo;</w:t>
      </w:r>
    </w:p>
    <w:p w14:paraId="774AC4CA" w14:textId="0BA4CE95" w:rsidR="00AF5923" w:rsidRPr="00D633EA" w:rsidRDefault="00AF5923" w:rsidP="00AF5923">
      <w:pPr>
        <w:suppressAutoHyphens/>
        <w:spacing w:after="0" w:line="240" w:lineRule="auto"/>
        <w:ind w:left="170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b.4.)</w:t>
      </w:r>
      <w:r w:rsidR="00A50F1B"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 xml:space="preserve">distinguere sia nel caso di cui alla precedente lettera b.2) che in quello di cui alla precedente lettera b.3) i costi ammissibili a contributo dai costi per eventuali </w:t>
      </w:r>
      <w:r w:rsidRPr="00D633EA">
        <w:rPr>
          <w:rFonts w:ascii="Times New Roman" w:eastAsia="Times New Roman" w:hAnsi="Times New Roman" w:cs="Times New Roman"/>
          <w:sz w:val="24"/>
          <w:szCs w:val="24"/>
          <w:lang w:eastAsia="ar-SA"/>
        </w:rPr>
        <w:lastRenderedPageBreak/>
        <w:t>interventi già eseguiti o da eseguirsi diversi da quelli di cui al punto 3.2, e pertanto non ammissibili a contributo;</w:t>
      </w:r>
    </w:p>
    <w:p w14:paraId="0A6C6E93" w14:textId="01E1DF83" w:rsidR="00AF5923" w:rsidRPr="00D633EA" w:rsidRDefault="00AF5923" w:rsidP="00AF5923">
      <w:pPr>
        <w:suppressAutoHyphens/>
        <w:spacing w:after="0" w:line="240" w:lineRule="auto"/>
        <w:ind w:left="170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b.5.)</w:t>
      </w:r>
      <w:r w:rsidR="00A50F1B"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distinguere i costi per gli adeguamenti di legge, ammissibili a contributo, dalle eventuali  migliorie comunque a carico del titolare del contributo;</w:t>
      </w:r>
    </w:p>
    <w:p w14:paraId="7CDAB42C" w14:textId="71F50636" w:rsidR="00AF5923" w:rsidRPr="00D633EA" w:rsidRDefault="00AF5923" w:rsidP="00AF5923">
      <w:pPr>
        <w:tabs>
          <w:tab w:val="num" w:pos="1418"/>
        </w:tabs>
        <w:suppressAutoHyphens/>
        <w:spacing w:after="0" w:line="240" w:lineRule="auto"/>
        <w:ind w:left="1418" w:hanging="142"/>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b.6.)</w:t>
      </w:r>
      <w:r w:rsidR="00A50F1B"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 xml:space="preserve">produrre planimetria catastale, stato  di fatto e stato legittimo dell’immobile; </w:t>
      </w:r>
    </w:p>
    <w:p w14:paraId="6D3EF3B8" w14:textId="536536A6" w:rsidR="00AF5923" w:rsidRPr="00D633EA" w:rsidRDefault="00AF5923" w:rsidP="00AF5923">
      <w:pPr>
        <w:tabs>
          <w:tab w:val="num" w:pos="1134"/>
        </w:tabs>
        <w:suppressAutoHyphens/>
        <w:spacing w:after="240" w:line="240" w:lineRule="auto"/>
        <w:ind w:left="1078" w:hanging="142"/>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c)</w:t>
      </w:r>
      <w:r w:rsidR="00A50F1B"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ab/>
        <w:t xml:space="preserve">relativamente ai danni di cui </w:t>
      </w:r>
      <w:r w:rsidR="00E32B77" w:rsidRPr="00D633EA">
        <w:rPr>
          <w:rFonts w:ascii="Times New Roman" w:eastAsia="Times New Roman" w:hAnsi="Times New Roman" w:cs="Times New Roman"/>
          <w:sz w:val="24"/>
          <w:szCs w:val="24"/>
          <w:lang w:eastAsia="ar-SA"/>
        </w:rPr>
        <w:t>al punto 2.1</w:t>
      </w:r>
      <w:r w:rsidR="00FB3B2A" w:rsidRPr="00D633EA">
        <w:rPr>
          <w:rFonts w:ascii="Times New Roman" w:eastAsia="Times New Roman" w:hAnsi="Times New Roman" w:cs="Times New Roman"/>
          <w:sz w:val="24"/>
          <w:szCs w:val="24"/>
          <w:lang w:eastAsia="ar-SA"/>
        </w:rPr>
        <w:t>,</w:t>
      </w:r>
      <w:r w:rsidR="00AA633F" w:rsidRPr="00D633EA">
        <w:rPr>
          <w:rFonts w:ascii="Times New Roman" w:eastAsia="Times New Roman" w:hAnsi="Times New Roman" w:cs="Times New Roman"/>
          <w:sz w:val="24"/>
          <w:szCs w:val="24"/>
          <w:lang w:eastAsia="ar-SA"/>
        </w:rPr>
        <w:t xml:space="preserve"> letter</w:t>
      </w:r>
      <w:r w:rsidR="00FB3B2A" w:rsidRPr="00D633EA">
        <w:rPr>
          <w:rFonts w:ascii="Times New Roman" w:eastAsia="Times New Roman" w:hAnsi="Times New Roman" w:cs="Times New Roman"/>
          <w:sz w:val="24"/>
          <w:szCs w:val="24"/>
          <w:lang w:eastAsia="ar-SA"/>
        </w:rPr>
        <w:t>e</w:t>
      </w:r>
      <w:r w:rsidR="00AA633F" w:rsidRPr="00D633EA">
        <w:rPr>
          <w:rFonts w:ascii="Times New Roman" w:eastAsia="Times New Roman" w:hAnsi="Times New Roman" w:cs="Times New Roman"/>
          <w:sz w:val="24"/>
          <w:szCs w:val="24"/>
          <w:lang w:eastAsia="ar-SA"/>
        </w:rPr>
        <w:t xml:space="preserve"> d)</w:t>
      </w:r>
      <w:r w:rsidR="00FB3B2A" w:rsidRPr="00D633EA">
        <w:rPr>
          <w:rFonts w:ascii="Times New Roman" w:eastAsia="Times New Roman" w:hAnsi="Times New Roman" w:cs="Times New Roman"/>
          <w:sz w:val="24"/>
          <w:szCs w:val="24"/>
          <w:lang w:eastAsia="ar-SA"/>
        </w:rPr>
        <w:t xml:space="preserve">, e), </w:t>
      </w:r>
      <w:r w:rsidR="00A50F1B" w:rsidRPr="00D633EA">
        <w:rPr>
          <w:rFonts w:ascii="Times New Roman" w:eastAsia="Times New Roman" w:hAnsi="Times New Roman" w:cs="Times New Roman"/>
          <w:sz w:val="24"/>
          <w:szCs w:val="24"/>
          <w:lang w:eastAsia="ar-SA"/>
        </w:rPr>
        <w:t>f) e</w:t>
      </w:r>
      <w:r w:rsidR="00D570C9" w:rsidRPr="00D633EA">
        <w:rPr>
          <w:rFonts w:ascii="Times New Roman" w:eastAsia="Times New Roman" w:hAnsi="Times New Roman" w:cs="Times New Roman"/>
          <w:sz w:val="24"/>
          <w:szCs w:val="24"/>
          <w:lang w:eastAsia="ar-SA"/>
        </w:rPr>
        <w:t xml:space="preserve"> </w:t>
      </w:r>
      <w:r w:rsidR="00E94554" w:rsidRPr="00D633EA">
        <w:rPr>
          <w:rFonts w:ascii="Times New Roman" w:eastAsia="Times New Roman" w:hAnsi="Times New Roman" w:cs="Times New Roman"/>
          <w:sz w:val="24"/>
          <w:szCs w:val="24"/>
          <w:lang w:eastAsia="ar-SA"/>
        </w:rPr>
        <w:t xml:space="preserve">g), </w:t>
      </w:r>
      <w:r w:rsidRPr="00D633EA">
        <w:rPr>
          <w:rFonts w:ascii="Times New Roman" w:eastAsia="Times New Roman" w:hAnsi="Times New Roman" w:cs="Times New Roman"/>
          <w:sz w:val="24"/>
          <w:szCs w:val="24"/>
          <w:lang w:eastAsia="ar-SA"/>
        </w:rPr>
        <w:t>fornire</w:t>
      </w:r>
      <w:r w:rsidR="00A50F1B" w:rsidRPr="00D633EA">
        <w:rPr>
          <w:rFonts w:ascii="Times New Roman" w:eastAsia="Times New Roman" w:hAnsi="Times New Roman" w:cs="Times New Roman"/>
          <w:sz w:val="24"/>
          <w:szCs w:val="24"/>
          <w:lang w:eastAsia="ar-SA"/>
        </w:rPr>
        <w:t xml:space="preserve"> </w:t>
      </w:r>
      <w:r w:rsidRPr="00D633EA">
        <w:rPr>
          <w:rFonts w:ascii="Times New Roman" w:eastAsia="Times New Roman" w:hAnsi="Times New Roman" w:cs="Times New Roman"/>
          <w:sz w:val="24"/>
          <w:szCs w:val="24"/>
          <w:lang w:eastAsia="ar-SA"/>
        </w:rPr>
        <w:t xml:space="preserve">le specifiche informazioni che saranno precisate nella modulistica approvata dal Commissario delegato o dal Soggetto responsabile finalizzate alla esatta individuazione dei macchinari, delle attrezzature e degli altri beni danneggiati, con riferimento a documentazione tecnica e amministrativa risalente alla data dell’evento ed alla congruità dei relativi prezzi con riferimento a prezzari ufficiali utilizzabili allo scopo, ove esistenti. </w:t>
      </w:r>
    </w:p>
    <w:p w14:paraId="0C1534AA" w14:textId="1FADF166" w:rsidR="00AF5923" w:rsidRPr="00D633EA" w:rsidRDefault="00AF5923" w:rsidP="00D66F19">
      <w:pPr>
        <w:numPr>
          <w:ilvl w:val="1"/>
          <w:numId w:val="14"/>
        </w:numPr>
        <w:suppressAutoHyphens/>
        <w:autoSpaceDE w:val="0"/>
        <w:autoSpaceDN w:val="0"/>
        <w:adjustRightInd w:val="0"/>
        <w:spacing w:after="24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Alla perizia dovranno anche essere allegate le dichiarazioni previste dalla legge attestanti le condizio</w:t>
      </w:r>
      <w:r w:rsidR="008D53D7" w:rsidRPr="00D633EA">
        <w:rPr>
          <w:rFonts w:ascii="Times New Roman" w:eastAsia="Times New Roman" w:hAnsi="Times New Roman" w:cs="Times New Roman"/>
          <w:sz w:val="24"/>
          <w:szCs w:val="24"/>
          <w:lang w:eastAsia="ar-SA"/>
        </w:rPr>
        <w:t>ni di regolarità dell’attività.</w:t>
      </w:r>
    </w:p>
    <w:p w14:paraId="4B44246B" w14:textId="77777777" w:rsidR="00CA503F" w:rsidRPr="00D633EA" w:rsidRDefault="00AF5923" w:rsidP="00D66F19">
      <w:pPr>
        <w:numPr>
          <w:ilvl w:val="1"/>
          <w:numId w:val="14"/>
        </w:numPr>
        <w:suppressAutoHyphens/>
        <w:autoSpaceDE w:val="0"/>
        <w:autoSpaceDN w:val="0"/>
        <w:adjustRightInd w:val="0"/>
        <w:spacing w:after="0" w:line="240" w:lineRule="auto"/>
        <w:ind w:left="851" w:hanging="425"/>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Per l’immobile di cui al punto 2.1.a), il perito deve attestare, altresì, la necessità di procedere alla delocalizzazione dello stesso</w:t>
      </w:r>
      <w:r w:rsidR="00CA503F" w:rsidRPr="00D633EA">
        <w:rPr>
          <w:rFonts w:ascii="Times New Roman" w:eastAsia="Times New Roman" w:hAnsi="Times New Roman" w:cs="Times New Roman"/>
          <w:sz w:val="24"/>
          <w:szCs w:val="24"/>
          <w:lang w:eastAsia="ar-SA"/>
        </w:rPr>
        <w:t>:</w:t>
      </w:r>
    </w:p>
    <w:p w14:paraId="24921C53" w14:textId="397FB9CC" w:rsidR="00AF5923" w:rsidRPr="00D633EA" w:rsidRDefault="00AF5923" w:rsidP="00D66F19">
      <w:pPr>
        <w:pStyle w:val="Paragrafoelenco"/>
        <w:numPr>
          <w:ilvl w:val="0"/>
          <w:numId w:val="8"/>
        </w:numPr>
        <w:autoSpaceDE w:val="0"/>
        <w:autoSpaceDN w:val="0"/>
        <w:adjustRightInd w:val="0"/>
        <w:jc w:val="both"/>
      </w:pPr>
      <w:r w:rsidRPr="00D633EA">
        <w:t>sulla base dei piani di assetto idrogeologico, degli strumenti urbanistici vigenti o sulla base di indagini conoscitive e studi elaborati o commissionati dalla pubblica autorità sui rischi idrogeologici ed idraulici presenti nell’area su cui insiste l’immobile distrutto o danneggiato e dichiarato inagibile, richiamando in perizia tali atti o elaborati</w:t>
      </w:r>
      <w:r w:rsidR="00CA503F" w:rsidRPr="00D633EA">
        <w:t>;</w:t>
      </w:r>
    </w:p>
    <w:p w14:paraId="17099D8C" w14:textId="5DB09CAD" w:rsidR="00CA503F" w:rsidRPr="00D633EA" w:rsidRDefault="002937F1" w:rsidP="00D66F19">
      <w:pPr>
        <w:numPr>
          <w:ilvl w:val="1"/>
          <w:numId w:val="14"/>
        </w:numPr>
        <w:suppressAutoHyphens/>
        <w:autoSpaceDE w:val="0"/>
        <w:autoSpaceDN w:val="0"/>
        <w:adjustRightInd w:val="0"/>
        <w:spacing w:after="0" w:line="240" w:lineRule="auto"/>
        <w:ind w:left="851" w:hanging="425"/>
        <w:jc w:val="both"/>
      </w:pPr>
      <w:bookmarkStart w:id="0" w:name="_Hlk22145909"/>
      <w:r w:rsidRPr="00D633EA">
        <w:rPr>
          <w:rFonts w:ascii="Times New Roman" w:eastAsia="Times New Roman" w:hAnsi="Times New Roman" w:cs="Times New Roman"/>
          <w:sz w:val="24"/>
          <w:szCs w:val="24"/>
          <w:lang w:eastAsia="ar-SA"/>
        </w:rPr>
        <w:t xml:space="preserve">In caso di ricostruzione in sito o delocalizzazione in altro sito dell’immobile distrutto o inagibile, </w:t>
      </w:r>
      <w:r w:rsidR="000A4D98" w:rsidRPr="00D633EA">
        <w:rPr>
          <w:rFonts w:ascii="Times New Roman" w:eastAsia="Times New Roman" w:hAnsi="Times New Roman" w:cs="Times New Roman"/>
          <w:sz w:val="24"/>
          <w:szCs w:val="24"/>
          <w:lang w:eastAsia="ar-SA"/>
        </w:rPr>
        <w:t xml:space="preserve">il perito deve </w:t>
      </w:r>
      <w:r w:rsidRPr="00D633EA">
        <w:rPr>
          <w:rFonts w:ascii="Times New Roman" w:eastAsia="Times New Roman" w:hAnsi="Times New Roman" w:cs="Times New Roman"/>
          <w:sz w:val="24"/>
          <w:szCs w:val="24"/>
          <w:lang w:eastAsia="ar-SA"/>
        </w:rPr>
        <w:t xml:space="preserve">determinare, avvalendosi di tutte le informazioni a sua disposizione il valore che l’immobile aveva prima dell’evento calamitoso </w:t>
      </w:r>
      <w:bookmarkEnd w:id="0"/>
    </w:p>
    <w:p w14:paraId="1710CFC9" w14:textId="77777777" w:rsidR="00AF5923" w:rsidRPr="00D633EA" w:rsidRDefault="00AF5923" w:rsidP="00AF5923">
      <w:pPr>
        <w:suppressAutoHyphens/>
        <w:spacing w:after="0" w:line="240" w:lineRule="auto"/>
        <w:ind w:left="709"/>
        <w:jc w:val="both"/>
        <w:rPr>
          <w:rFonts w:ascii="Times New Roman" w:eastAsia="Times New Roman" w:hAnsi="Times New Roman" w:cs="Times New Roman"/>
          <w:sz w:val="24"/>
          <w:szCs w:val="24"/>
          <w:lang w:eastAsia="ar-SA"/>
        </w:rPr>
      </w:pPr>
    </w:p>
    <w:p w14:paraId="0872F0C0" w14:textId="338E0B75" w:rsidR="005C5348" w:rsidRPr="00D633EA" w:rsidRDefault="005C5348" w:rsidP="00D66F19">
      <w:pPr>
        <w:pStyle w:val="Corpotesto"/>
        <w:numPr>
          <w:ilvl w:val="0"/>
          <w:numId w:val="14"/>
        </w:numPr>
        <w:spacing w:after="0"/>
        <w:jc w:val="both"/>
        <w:rPr>
          <w:b/>
        </w:rPr>
      </w:pPr>
      <w:r w:rsidRPr="00D633EA">
        <w:rPr>
          <w:b/>
        </w:rPr>
        <w:t>Relazione tecnica del Comune per le aziende da delocalizzare</w:t>
      </w:r>
    </w:p>
    <w:p w14:paraId="3C8A9A9E" w14:textId="77777777" w:rsidR="005C5348" w:rsidRPr="00D633EA" w:rsidRDefault="005C5348" w:rsidP="005C5348">
      <w:pPr>
        <w:pStyle w:val="Corpotesto"/>
        <w:spacing w:after="0"/>
        <w:jc w:val="both"/>
        <w:rPr>
          <w:b/>
        </w:rPr>
      </w:pPr>
    </w:p>
    <w:p w14:paraId="5A5C7E72" w14:textId="5FFCAD39" w:rsidR="003051BF" w:rsidRPr="00D633EA" w:rsidRDefault="005C5348" w:rsidP="00D66F19">
      <w:pPr>
        <w:pStyle w:val="Corpotesto"/>
        <w:numPr>
          <w:ilvl w:val="1"/>
          <w:numId w:val="14"/>
        </w:numPr>
        <w:spacing w:after="0"/>
        <w:ind w:left="851" w:hanging="567"/>
        <w:jc w:val="both"/>
        <w:rPr>
          <w:color w:val="FF0000"/>
        </w:rPr>
      </w:pPr>
      <w:r w:rsidRPr="00D633EA">
        <w:t xml:space="preserve">Per le </w:t>
      </w:r>
      <w:r w:rsidR="009412F0" w:rsidRPr="00D633EA">
        <w:t xml:space="preserve">strutture </w:t>
      </w:r>
      <w:r w:rsidRPr="00D633EA">
        <w:t>distrutt</w:t>
      </w:r>
      <w:r w:rsidR="009412F0" w:rsidRPr="00D633EA">
        <w:t>e</w:t>
      </w:r>
      <w:r w:rsidRPr="00D633EA">
        <w:t xml:space="preserve"> o sgomberat</w:t>
      </w:r>
      <w:r w:rsidR="009412F0" w:rsidRPr="00D633EA">
        <w:t>e</w:t>
      </w:r>
      <w:r w:rsidRPr="00D633EA">
        <w:t xml:space="preserve"> e da delocalizzare di cui a</w:t>
      </w:r>
      <w:r w:rsidR="00AC0C9B" w:rsidRPr="00D633EA">
        <w:t xml:space="preserve">l </w:t>
      </w:r>
      <w:r w:rsidRPr="00D633EA">
        <w:t>punt</w:t>
      </w:r>
      <w:r w:rsidR="00AC0C9B" w:rsidRPr="00D633EA">
        <w:t>o</w:t>
      </w:r>
      <w:r w:rsidRPr="00D633EA">
        <w:t xml:space="preserve"> 2.1.</w:t>
      </w:r>
      <w:r w:rsidR="00AC0C9B" w:rsidRPr="00D633EA">
        <w:t>a</w:t>
      </w:r>
      <w:r w:rsidRPr="00D633EA">
        <w:t xml:space="preserve">), il Comune, in sede di istruttoria, </w:t>
      </w:r>
      <w:r w:rsidR="00461311" w:rsidRPr="00D633EA">
        <w:t xml:space="preserve">produce una relazione tecnica per la verifica di quanto </w:t>
      </w:r>
      <w:r w:rsidRPr="00D633EA">
        <w:t xml:space="preserve">attestato dal </w:t>
      </w:r>
      <w:r w:rsidR="008A691E" w:rsidRPr="00D633EA">
        <w:t>perito</w:t>
      </w:r>
      <w:r w:rsidRPr="00D633EA">
        <w:t xml:space="preserve"> in base alle conoscenze in suo possesso o per il tramite delle Amministrazioni competenti in materia di rischio idrogeologico ed idraulico.</w:t>
      </w:r>
      <w:r w:rsidR="009412F0" w:rsidRPr="00D633EA">
        <w:t xml:space="preserve"> </w:t>
      </w:r>
      <w:r w:rsidR="003051BF" w:rsidRPr="00D633EA">
        <w:t>Qualora il Comune sia impossibilitato a produrre tale relazione tecnica, l’attestazione del perito è resa con perizia giurata.</w:t>
      </w:r>
    </w:p>
    <w:p w14:paraId="2C5A60F6" w14:textId="09A49449" w:rsidR="005C5348" w:rsidRPr="00D633EA" w:rsidRDefault="005C5348" w:rsidP="003051BF">
      <w:pPr>
        <w:pStyle w:val="Corpotesto"/>
        <w:spacing w:after="0"/>
        <w:ind w:left="502"/>
        <w:jc w:val="both"/>
      </w:pPr>
    </w:p>
    <w:p w14:paraId="0BEB35BE" w14:textId="228E05F5" w:rsidR="00AF5923" w:rsidRPr="00D633EA" w:rsidRDefault="00AF5923" w:rsidP="00D66F19">
      <w:pPr>
        <w:pStyle w:val="Paragrafoelenco"/>
        <w:keepNext/>
        <w:numPr>
          <w:ilvl w:val="0"/>
          <w:numId w:val="14"/>
        </w:numPr>
        <w:autoSpaceDE w:val="0"/>
        <w:spacing w:before="120" w:after="120"/>
        <w:outlineLvl w:val="0"/>
        <w:rPr>
          <w:b/>
          <w:bCs/>
        </w:rPr>
      </w:pPr>
      <w:r w:rsidRPr="00D633EA">
        <w:rPr>
          <w:b/>
          <w:bCs/>
        </w:rPr>
        <w:t xml:space="preserve">Cessazione dell’attività o trasferimento della proprietà dell’azienda </w:t>
      </w:r>
    </w:p>
    <w:p w14:paraId="08DD4B84" w14:textId="77777777" w:rsidR="00F910F7" w:rsidRPr="00D633EA" w:rsidRDefault="00F910F7" w:rsidP="00D66F19">
      <w:pPr>
        <w:pStyle w:val="Paragrafoelenco"/>
        <w:numPr>
          <w:ilvl w:val="1"/>
          <w:numId w:val="12"/>
        </w:numPr>
        <w:autoSpaceDN w:val="0"/>
        <w:spacing w:before="120" w:after="120"/>
        <w:ind w:left="851" w:hanging="567"/>
        <w:jc w:val="both"/>
        <w:textAlignment w:val="baseline"/>
        <w:rPr>
          <w:kern w:val="3"/>
          <w:lang w:eastAsia="it-IT"/>
        </w:rPr>
      </w:pPr>
      <w:r w:rsidRPr="00D633EA">
        <w:rPr>
          <w:kern w:val="3"/>
          <w:lang w:eastAsia="it-IT"/>
        </w:rPr>
        <w:t xml:space="preserve"> </w:t>
      </w:r>
      <w:r w:rsidR="00AF5923" w:rsidRPr="00D633EA">
        <w:rPr>
          <w:kern w:val="3"/>
          <w:lang w:eastAsia="it-IT"/>
        </w:rPr>
        <w:t xml:space="preserve">L’impresa che ha cessato l’attività o trasferito la proprietà dell’azienda ad altra impresa </w:t>
      </w:r>
      <w:r w:rsidR="00AF5923" w:rsidRPr="00D633EA">
        <w:rPr>
          <w:bCs/>
          <w:kern w:val="3"/>
          <w:lang w:eastAsia="it-IT"/>
        </w:rPr>
        <w:t>dopo l’evento calamitoso</w:t>
      </w:r>
      <w:r w:rsidR="00AF5923" w:rsidRPr="00D633EA">
        <w:rPr>
          <w:kern w:val="3"/>
          <w:lang w:eastAsia="it-IT"/>
        </w:rPr>
        <w:t xml:space="preserve"> </w:t>
      </w:r>
      <w:r w:rsidR="00AF5923" w:rsidRPr="00D633EA">
        <w:rPr>
          <w:bCs/>
          <w:kern w:val="3"/>
          <w:lang w:eastAsia="it-IT"/>
        </w:rPr>
        <w:t>non ha titolo a presentare la domanda</w:t>
      </w:r>
      <w:r w:rsidR="00AF5923" w:rsidRPr="00D633EA">
        <w:rPr>
          <w:kern w:val="3"/>
          <w:lang w:eastAsia="it-IT"/>
        </w:rPr>
        <w:t xml:space="preserve"> di contributo né ha titolo a presentarla l’impresa che ne ha acquisito la proprietà e, se presentata, la domanda è inammissibile.</w:t>
      </w:r>
      <w:r w:rsidR="003C69EC" w:rsidRPr="00D633EA">
        <w:rPr>
          <w:kern w:val="3"/>
          <w:lang w:eastAsia="it-IT"/>
        </w:rPr>
        <w:t xml:space="preserve"> </w:t>
      </w:r>
    </w:p>
    <w:p w14:paraId="13469037" w14:textId="77777777" w:rsidR="009412F0" w:rsidRPr="00D633EA" w:rsidRDefault="00F910F7" w:rsidP="00D66F19">
      <w:pPr>
        <w:pStyle w:val="Paragrafoelenco"/>
        <w:numPr>
          <w:ilvl w:val="1"/>
          <w:numId w:val="12"/>
        </w:numPr>
        <w:autoSpaceDN w:val="0"/>
        <w:spacing w:before="120" w:after="120"/>
        <w:ind w:left="851" w:hanging="567"/>
        <w:jc w:val="both"/>
        <w:textAlignment w:val="baseline"/>
        <w:rPr>
          <w:kern w:val="3"/>
          <w:lang w:eastAsia="it-IT"/>
        </w:rPr>
      </w:pPr>
      <w:r w:rsidRPr="00D633EA">
        <w:rPr>
          <w:kern w:val="3"/>
          <w:lang w:eastAsia="it-IT"/>
        </w:rPr>
        <w:t xml:space="preserve"> </w:t>
      </w:r>
      <w:r w:rsidR="00AF5923" w:rsidRPr="00D633EA">
        <w:rPr>
          <w:kern w:val="3"/>
          <w:lang w:eastAsia="it-IT"/>
        </w:rPr>
        <w:t xml:space="preserve">L’impresa che ha cessato l’attività o trasferito la proprietà dell’azienda ad altra impresa </w:t>
      </w:r>
      <w:r w:rsidR="00AF5923" w:rsidRPr="00D633EA">
        <w:rPr>
          <w:bCs/>
          <w:kern w:val="3"/>
          <w:lang w:eastAsia="it-IT"/>
        </w:rPr>
        <w:t>dopo aver presentato la domanda</w:t>
      </w:r>
      <w:r w:rsidR="00AF5923" w:rsidRPr="00D633EA">
        <w:rPr>
          <w:kern w:val="3"/>
          <w:lang w:eastAsia="it-IT"/>
        </w:rPr>
        <w:t xml:space="preserve">, </w:t>
      </w:r>
      <w:r w:rsidR="00AF5923" w:rsidRPr="00D633EA">
        <w:rPr>
          <w:bCs/>
          <w:kern w:val="3"/>
          <w:lang w:eastAsia="it-IT"/>
        </w:rPr>
        <w:t>decade dal contributo</w:t>
      </w:r>
      <w:r w:rsidR="00AF5923" w:rsidRPr="00D633EA">
        <w:rPr>
          <w:kern w:val="3"/>
          <w:lang w:eastAsia="it-IT"/>
        </w:rPr>
        <w:t xml:space="preserve"> eventualmente concesso che non potrà, pertanto, essere erogato.</w:t>
      </w:r>
      <w:r w:rsidR="003C69EC" w:rsidRPr="00D633EA">
        <w:rPr>
          <w:kern w:val="3"/>
          <w:lang w:eastAsia="it-IT"/>
        </w:rPr>
        <w:t xml:space="preserve"> </w:t>
      </w:r>
    </w:p>
    <w:p w14:paraId="55D3F0F1" w14:textId="7AB4404A" w:rsidR="00AF5923" w:rsidRPr="00D633EA" w:rsidRDefault="00AF5923" w:rsidP="00D66F19">
      <w:pPr>
        <w:pStyle w:val="Paragrafoelenco"/>
        <w:numPr>
          <w:ilvl w:val="1"/>
          <w:numId w:val="12"/>
        </w:numPr>
        <w:autoSpaceDN w:val="0"/>
        <w:spacing w:before="120" w:after="120"/>
        <w:ind w:left="851" w:hanging="567"/>
        <w:jc w:val="both"/>
        <w:textAlignment w:val="baseline"/>
        <w:rPr>
          <w:kern w:val="3"/>
          <w:lang w:eastAsia="it-IT"/>
        </w:rPr>
      </w:pPr>
      <w:r w:rsidRPr="00D633EA">
        <w:rPr>
          <w:kern w:val="3"/>
          <w:lang w:eastAsia="it-IT"/>
        </w:rPr>
        <w:t>Non si applicano i precedenti commi 1 e 2 nei casi in cui</w:t>
      </w:r>
      <w:r w:rsidR="00A50F1B" w:rsidRPr="00D633EA">
        <w:rPr>
          <w:kern w:val="3"/>
          <w:lang w:eastAsia="it-IT"/>
        </w:rPr>
        <w:t xml:space="preserve"> </w:t>
      </w:r>
      <w:r w:rsidRPr="00D633EA">
        <w:t>la proprietà sia stata trasferita all’impresa che alla data dell’evento calamitoso esercitava la propria attività nell’azienda condotta a titolo di diritto reale o personale di godimento (usufrutto, affitto, comodato etc.)</w:t>
      </w:r>
      <w:r w:rsidR="00F910F7" w:rsidRPr="00D633EA">
        <w:t xml:space="preserve"> ovvero, laddove si sia venuta a determinare una situazione di inattività temporanea dell’impresa proprietaria o di affitto d’azienda senza cessare l’attività.</w:t>
      </w:r>
    </w:p>
    <w:p w14:paraId="4448C756" w14:textId="34121BCB" w:rsidR="00AF5923" w:rsidRPr="00D633EA" w:rsidRDefault="00AF5923" w:rsidP="00A50F1B">
      <w:pPr>
        <w:suppressAutoHyphens/>
        <w:autoSpaceDE w:val="0"/>
        <w:autoSpaceDN w:val="0"/>
        <w:snapToGrid w:val="0"/>
        <w:spacing w:before="120" w:after="0" w:line="240" w:lineRule="auto"/>
        <w:ind w:left="360" w:right="-1"/>
        <w:jc w:val="both"/>
        <w:textAlignment w:val="baseline"/>
        <w:rPr>
          <w:rFonts w:ascii="Times New Roman" w:eastAsia="Times New Roman" w:hAnsi="Times New Roman" w:cs="Times New Roman"/>
          <w:sz w:val="24"/>
          <w:szCs w:val="24"/>
          <w:lang w:eastAsia="ar-SA"/>
        </w:rPr>
      </w:pPr>
      <w:r w:rsidRPr="00D633EA">
        <w:rPr>
          <w:rFonts w:ascii="Times New Roman" w:eastAsia="Times New Roman" w:hAnsi="Times New Roman" w:cs="Times New Roman"/>
          <w:color w:val="0070C0"/>
          <w:sz w:val="24"/>
          <w:szCs w:val="24"/>
          <w:lang w:eastAsia="ar-SA"/>
        </w:rPr>
        <w:t xml:space="preserve">  </w:t>
      </w:r>
    </w:p>
    <w:p w14:paraId="37141A24" w14:textId="77777777" w:rsidR="00AF5923" w:rsidRPr="00D633EA" w:rsidRDefault="00AF5923" w:rsidP="00D66F19">
      <w:pPr>
        <w:numPr>
          <w:ilvl w:val="0"/>
          <w:numId w:val="14"/>
        </w:numPr>
        <w:suppressAutoHyphens/>
        <w:spacing w:after="0" w:line="240" w:lineRule="auto"/>
        <w:rPr>
          <w:rFonts w:ascii="Times New Roman" w:eastAsia="Times New Roman" w:hAnsi="Times New Roman" w:cs="Times New Roman"/>
          <w:b/>
          <w:sz w:val="24"/>
          <w:szCs w:val="24"/>
          <w:lang w:eastAsia="ar-SA"/>
        </w:rPr>
      </w:pPr>
      <w:r w:rsidRPr="00D633EA">
        <w:rPr>
          <w:rFonts w:ascii="Times New Roman" w:eastAsia="Times New Roman" w:hAnsi="Times New Roman" w:cs="Times New Roman"/>
          <w:b/>
          <w:sz w:val="24"/>
          <w:szCs w:val="24"/>
          <w:lang w:eastAsia="ar-SA"/>
        </w:rPr>
        <w:t xml:space="preserve">Controllo a campione sulla veridicità delle dichiarazioni rese dai richiedenti. </w:t>
      </w:r>
    </w:p>
    <w:p w14:paraId="193BA023" w14:textId="77777777" w:rsidR="00AF5923" w:rsidRPr="00D633EA" w:rsidRDefault="00AF5923" w:rsidP="00AF5923">
      <w:pPr>
        <w:suppressAutoHyphens/>
        <w:spacing w:after="0" w:line="240" w:lineRule="auto"/>
        <w:rPr>
          <w:rFonts w:ascii="Times New Roman" w:eastAsia="Times New Roman" w:hAnsi="Times New Roman" w:cs="Times New Roman"/>
          <w:b/>
          <w:sz w:val="24"/>
          <w:szCs w:val="24"/>
          <w:lang w:eastAsia="ar-SA"/>
        </w:rPr>
      </w:pPr>
    </w:p>
    <w:p w14:paraId="090BE838" w14:textId="548D4667" w:rsidR="00041409" w:rsidRPr="00D633EA" w:rsidRDefault="00AF5923" w:rsidP="00D66F19">
      <w:pPr>
        <w:numPr>
          <w:ilvl w:val="1"/>
          <w:numId w:val="14"/>
        </w:numPr>
        <w:suppressAutoHyphens/>
        <w:spacing w:after="0" w:line="240" w:lineRule="auto"/>
        <w:ind w:left="851" w:hanging="567"/>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 xml:space="preserve">L’Organismo Istruttore procede al controllo a campione nella misura non inferiore al </w:t>
      </w:r>
      <w:r w:rsidR="00B86A8A">
        <w:rPr>
          <w:rFonts w:ascii="Times New Roman" w:eastAsia="Times New Roman" w:hAnsi="Times New Roman" w:cs="Times New Roman"/>
          <w:sz w:val="24"/>
          <w:szCs w:val="24"/>
          <w:lang w:eastAsia="ar-SA"/>
        </w:rPr>
        <w:t>1</w:t>
      </w:r>
      <w:r w:rsidRPr="00D633EA">
        <w:rPr>
          <w:rFonts w:ascii="Times New Roman" w:eastAsia="Times New Roman" w:hAnsi="Times New Roman" w:cs="Times New Roman"/>
          <w:sz w:val="24"/>
          <w:szCs w:val="24"/>
          <w:lang w:eastAsia="ar-SA"/>
        </w:rPr>
        <w:t>0%</w:t>
      </w:r>
      <w:r w:rsidRPr="00D633EA">
        <w:rPr>
          <w:rFonts w:ascii="Times New Roman" w:eastAsia="Times New Roman" w:hAnsi="Times New Roman" w:cs="Times New Roman"/>
          <w:b/>
          <w:sz w:val="24"/>
          <w:szCs w:val="24"/>
          <w:lang w:eastAsia="ar-SA"/>
        </w:rPr>
        <w:t xml:space="preserve"> </w:t>
      </w:r>
      <w:r w:rsidRPr="00D633EA">
        <w:rPr>
          <w:rFonts w:ascii="Times New Roman" w:eastAsia="Times New Roman" w:hAnsi="Times New Roman" w:cs="Times New Roman"/>
          <w:sz w:val="24"/>
          <w:szCs w:val="24"/>
          <w:lang w:eastAsia="ar-SA"/>
        </w:rPr>
        <w:t xml:space="preserve">delle domande ammissibili a contributo per verificare la veridicità delle dichiarazioni sostitutive di certificazione e atto notorio rese dagli interessati. </w:t>
      </w:r>
    </w:p>
    <w:p w14:paraId="6AD479F9" w14:textId="201874C5" w:rsidR="00AF5923" w:rsidRPr="00D633EA" w:rsidRDefault="00AF5923" w:rsidP="00D66F19">
      <w:pPr>
        <w:numPr>
          <w:ilvl w:val="1"/>
          <w:numId w:val="14"/>
        </w:numPr>
        <w:tabs>
          <w:tab w:val="left" w:pos="284"/>
        </w:tabs>
        <w:suppressAutoHyphens/>
        <w:spacing w:after="0" w:line="240" w:lineRule="auto"/>
        <w:ind w:left="851" w:hanging="567"/>
        <w:jc w:val="both"/>
        <w:rPr>
          <w:rFonts w:ascii="Times New Roman" w:eastAsia="Times New Roman" w:hAnsi="Times New Roman" w:cs="Times New Roman"/>
          <w:sz w:val="24"/>
          <w:szCs w:val="24"/>
          <w:lang w:eastAsia="ar-SA"/>
        </w:rPr>
      </w:pPr>
      <w:r w:rsidRPr="00D633EA">
        <w:rPr>
          <w:rFonts w:ascii="Times New Roman" w:eastAsia="Times New Roman" w:hAnsi="Times New Roman" w:cs="Times New Roman"/>
          <w:sz w:val="24"/>
          <w:szCs w:val="24"/>
          <w:lang w:eastAsia="ar-SA"/>
        </w:rPr>
        <w:t>A fronte di un elevato numero di domande, nel caso in cui l’effettuazione dei controlli di cui al punto 1</w:t>
      </w:r>
      <w:r w:rsidR="0047444B">
        <w:rPr>
          <w:rFonts w:ascii="Times New Roman" w:eastAsia="Times New Roman" w:hAnsi="Times New Roman" w:cs="Times New Roman"/>
          <w:sz w:val="24"/>
          <w:szCs w:val="24"/>
          <w:lang w:eastAsia="ar-SA"/>
        </w:rPr>
        <w:t>2</w:t>
      </w:r>
      <w:r w:rsidRPr="00D633EA">
        <w:rPr>
          <w:rFonts w:ascii="Times New Roman" w:eastAsia="Times New Roman" w:hAnsi="Times New Roman" w:cs="Times New Roman"/>
          <w:sz w:val="24"/>
          <w:szCs w:val="24"/>
          <w:lang w:eastAsia="ar-SA"/>
        </w:rPr>
        <w:t xml:space="preserve">.1 possa pregiudicare il rispetto della tempistica di istruttoria stabilita al paragrafo 1, l’Organismo Istruttore può stabilire, con determina del responsabile del procedimento, il rinvio dell’effettuazione dei predetti controlli </w:t>
      </w:r>
      <w:r w:rsidR="00AC0C9B" w:rsidRPr="00D633EA">
        <w:rPr>
          <w:rFonts w:ascii="Times New Roman" w:eastAsia="Calibri" w:hAnsi="Times New Roman" w:cs="Times New Roman"/>
          <w:sz w:val="24"/>
          <w:szCs w:val="24"/>
        </w:rPr>
        <w:t>che dovranno comunque essere svolti prima di procedere all</w:t>
      </w:r>
      <w:r w:rsidR="00281B87" w:rsidRPr="00D633EA">
        <w:rPr>
          <w:rFonts w:ascii="Times New Roman" w:eastAsia="Calibri" w:hAnsi="Times New Roman" w:cs="Times New Roman"/>
          <w:sz w:val="24"/>
          <w:szCs w:val="24"/>
        </w:rPr>
        <w:t>’</w:t>
      </w:r>
      <w:r w:rsidR="00AC1443" w:rsidRPr="00D633EA">
        <w:rPr>
          <w:rFonts w:ascii="Times New Roman" w:hAnsi="Times New Roman" w:cs="Times New Roman"/>
          <w:sz w:val="24"/>
          <w:szCs w:val="24"/>
        </w:rPr>
        <w:t>erogazione</w:t>
      </w:r>
      <w:r w:rsidR="00AC0C9B" w:rsidRPr="00D633EA">
        <w:rPr>
          <w:rFonts w:ascii="Times New Roman" w:eastAsia="Calibri" w:hAnsi="Times New Roman" w:cs="Times New Roman"/>
          <w:color w:val="FF0000"/>
          <w:sz w:val="24"/>
          <w:szCs w:val="24"/>
        </w:rPr>
        <w:t xml:space="preserve"> </w:t>
      </w:r>
      <w:r w:rsidR="00AC0C9B" w:rsidRPr="00D633EA">
        <w:rPr>
          <w:rFonts w:ascii="Times New Roman" w:eastAsia="Calibri" w:hAnsi="Times New Roman" w:cs="Times New Roman"/>
          <w:sz w:val="24"/>
          <w:szCs w:val="24"/>
        </w:rPr>
        <w:t>del contributo, ovvero, nei casi di cui al punto 1.5, prima della rendicontazione, se fissata entro 180 giorni dalla data di pubblicazione nella Gazzetta Ufficiale della presente ordinanza</w:t>
      </w:r>
      <w:r w:rsidRPr="00D633EA">
        <w:rPr>
          <w:rFonts w:ascii="Times New Roman" w:eastAsia="Times New Roman" w:hAnsi="Times New Roman" w:cs="Times New Roman"/>
          <w:sz w:val="24"/>
          <w:szCs w:val="24"/>
          <w:lang w:eastAsia="ar-SA"/>
        </w:rPr>
        <w:t xml:space="preserve">. </w:t>
      </w:r>
    </w:p>
    <w:p w14:paraId="2E5AE9EE" w14:textId="77777777" w:rsidR="00D66F19" w:rsidRPr="00D633EA" w:rsidRDefault="00D66F19" w:rsidP="00D66F19">
      <w:pPr>
        <w:tabs>
          <w:tab w:val="left" w:pos="284"/>
        </w:tabs>
        <w:suppressAutoHyphens/>
        <w:spacing w:after="0" w:line="240" w:lineRule="auto"/>
        <w:ind w:left="851"/>
        <w:jc w:val="both"/>
        <w:rPr>
          <w:rFonts w:ascii="Times New Roman" w:eastAsia="Times New Roman" w:hAnsi="Times New Roman" w:cs="Times New Roman"/>
          <w:sz w:val="24"/>
          <w:szCs w:val="24"/>
          <w:lang w:eastAsia="ar-SA"/>
        </w:rPr>
      </w:pPr>
    </w:p>
    <w:p w14:paraId="0FC46A2D" w14:textId="18E8D7A1" w:rsidR="00D66F19" w:rsidRPr="00D633EA" w:rsidRDefault="00D66F19" w:rsidP="00D66F19">
      <w:pPr>
        <w:pStyle w:val="Paragrafoelenco"/>
        <w:numPr>
          <w:ilvl w:val="0"/>
          <w:numId w:val="14"/>
        </w:numPr>
        <w:tabs>
          <w:tab w:val="left" w:pos="284"/>
        </w:tabs>
        <w:rPr>
          <w:b/>
          <w:bCs/>
        </w:rPr>
      </w:pPr>
      <w:r w:rsidRPr="00D633EA">
        <w:rPr>
          <w:b/>
          <w:bCs/>
        </w:rPr>
        <w:t>Termine per l’esecuzione degli interventi e presentazione della relativa documentazione</w:t>
      </w:r>
      <w:r w:rsidR="00C57E0D" w:rsidRPr="00D633EA">
        <w:rPr>
          <w:b/>
          <w:bCs/>
        </w:rPr>
        <w:t>.</w:t>
      </w:r>
    </w:p>
    <w:p w14:paraId="0A0C7CC5" w14:textId="0392A3CA" w:rsidR="00D66F19" w:rsidRPr="00D633EA" w:rsidRDefault="00D66F19" w:rsidP="00D66F19">
      <w:pPr>
        <w:pStyle w:val="Paragrafoelenco"/>
        <w:tabs>
          <w:tab w:val="left" w:pos="284"/>
        </w:tabs>
        <w:ind w:left="360"/>
        <w:jc w:val="both"/>
      </w:pPr>
    </w:p>
    <w:p w14:paraId="35D967F1" w14:textId="5D241011" w:rsidR="00D66F19" w:rsidRPr="00D633EA" w:rsidRDefault="00D66F19" w:rsidP="0027175E">
      <w:pPr>
        <w:pStyle w:val="Paragrafoelenco"/>
        <w:tabs>
          <w:tab w:val="left" w:pos="284"/>
        </w:tabs>
        <w:ind w:left="709" w:hanging="567"/>
        <w:jc w:val="both"/>
      </w:pPr>
      <w:r w:rsidRPr="00D633EA">
        <w:rPr>
          <w:b/>
          <w:bCs/>
        </w:rPr>
        <w:t>13.1</w:t>
      </w:r>
      <w:r w:rsidRPr="00D633EA">
        <w:t xml:space="preserve"> </w:t>
      </w:r>
      <w:r w:rsidR="0027175E" w:rsidRPr="00D633EA">
        <w:t xml:space="preserve">  </w:t>
      </w:r>
      <w:r w:rsidRPr="00D633EA">
        <w:t>Gli interventi ammessi a contributo devono essere eseguiti nel rispetto delle normative vigenti,  entro il termine perentorio che sarà stabilito all’atto di concessione del contributo, ove non già realizzati, a pena di decadenza dal contributo, salvo il rilascio di proroghe su richiesta motivata.</w:t>
      </w:r>
    </w:p>
    <w:p w14:paraId="21DD09A5" w14:textId="7D073E00" w:rsidR="00D66F19" w:rsidRPr="00D633EA" w:rsidRDefault="00D66F19" w:rsidP="0027175E">
      <w:pPr>
        <w:pStyle w:val="Paragrafoelenco"/>
        <w:tabs>
          <w:tab w:val="left" w:pos="284"/>
        </w:tabs>
        <w:ind w:left="709" w:hanging="567"/>
        <w:jc w:val="both"/>
      </w:pPr>
      <w:r w:rsidRPr="00D633EA">
        <w:rPr>
          <w:b/>
          <w:bCs/>
        </w:rPr>
        <w:t>13.2</w:t>
      </w:r>
      <w:r w:rsidRPr="00D633EA">
        <w:t xml:space="preserve"> </w:t>
      </w:r>
      <w:r w:rsidR="0027175E" w:rsidRPr="00D633EA">
        <w:t xml:space="preserve">  </w:t>
      </w:r>
      <w:r w:rsidRPr="00D633EA">
        <w:t>Entro</w:t>
      </w:r>
      <w:r w:rsidR="002B3F98">
        <w:t xml:space="preserve"> e non oltre</w:t>
      </w:r>
      <w:r w:rsidRPr="00D633EA">
        <w:t xml:space="preserve"> </w:t>
      </w:r>
      <w:r w:rsidR="00DC1EC2">
        <w:t xml:space="preserve">i successivi 60 giorni dal </w:t>
      </w:r>
      <w:r w:rsidRPr="00D633EA">
        <w:t>termine perentorio di cui al precedente punto 1</w:t>
      </w:r>
      <w:r w:rsidR="00E23540" w:rsidRPr="00D633EA">
        <w:t>3</w:t>
      </w:r>
      <w:r w:rsidRPr="00D633EA">
        <w:t>.1, i beneficiari dovranno presentare all’Organismo Istruttore la documentazione valida ai fini fiscali debitamente quietanzata (fatture e/o ricevute e/o scontrini fiscali) ed i relativi mezzi di pagamento (bonifici bancari o altro strumento di pagamento che ne consenta la tracciabilità), comprovanti le spese sostenute, nonché la documentazione tecnica, qualora questa sia necessaria e non sia già stata presentata ai sensi della vigente normativa in materia di edilizia.</w:t>
      </w:r>
    </w:p>
    <w:p w14:paraId="433EA31E" w14:textId="1263BD12" w:rsidR="00D66F19" w:rsidRPr="00D633EA" w:rsidRDefault="00D66F19" w:rsidP="00E23540">
      <w:pPr>
        <w:widowControl w:val="0"/>
        <w:pBdr>
          <w:top w:val="nil"/>
          <w:left w:val="nil"/>
          <w:bottom w:val="nil"/>
          <w:right w:val="nil"/>
          <w:between w:val="nil"/>
        </w:pBdr>
        <w:tabs>
          <w:tab w:val="left" w:pos="780"/>
        </w:tabs>
        <w:ind w:left="709" w:right="-1" w:hanging="709"/>
        <w:jc w:val="both"/>
        <w:rPr>
          <w:rFonts w:ascii="Times New Roman" w:hAnsi="Times New Roman" w:cs="Times New Roman"/>
          <w:i/>
          <w:iCs/>
          <w:sz w:val="24"/>
          <w:szCs w:val="24"/>
        </w:rPr>
      </w:pPr>
      <w:r w:rsidRPr="00D633EA">
        <w:rPr>
          <w:rFonts w:ascii="Times New Roman" w:hAnsi="Times New Roman" w:cs="Times New Roman"/>
          <w:sz w:val="24"/>
          <w:szCs w:val="24"/>
        </w:rPr>
        <w:t xml:space="preserve"> </w:t>
      </w:r>
      <w:r w:rsidRPr="00D633EA">
        <w:rPr>
          <w:rFonts w:ascii="Times New Roman" w:hAnsi="Times New Roman" w:cs="Times New Roman"/>
          <w:b/>
          <w:bCs/>
          <w:sz w:val="24"/>
          <w:szCs w:val="24"/>
        </w:rPr>
        <w:t>13.3</w:t>
      </w:r>
      <w:r w:rsidRPr="00D633EA">
        <w:rPr>
          <w:rFonts w:ascii="Times New Roman" w:hAnsi="Times New Roman" w:cs="Times New Roman"/>
          <w:sz w:val="24"/>
          <w:szCs w:val="24"/>
        </w:rPr>
        <w:t xml:space="preserve"> </w:t>
      </w:r>
      <w:r w:rsidR="0027175E" w:rsidRPr="00D633EA">
        <w:rPr>
          <w:rFonts w:ascii="Times New Roman" w:hAnsi="Times New Roman" w:cs="Times New Roman"/>
          <w:sz w:val="24"/>
          <w:szCs w:val="24"/>
        </w:rPr>
        <w:t xml:space="preserve"> </w:t>
      </w:r>
      <w:r w:rsidRPr="00D633EA">
        <w:rPr>
          <w:rFonts w:ascii="Times New Roman" w:hAnsi="Times New Roman" w:cs="Times New Roman"/>
          <w:sz w:val="24"/>
          <w:szCs w:val="24"/>
        </w:rPr>
        <w:t>Non sono ammessi a contributo gli interventi eseguiti in economia con l’impiego di maestranze alle dipendenze della attività economica (es.: ditta edile), che sia proprietaria del bene danneggiato o richiedente il contributo, anche se per gli stessi sono emesse le cd. autofatture; sono ammissibili a contributo solo le forniture, acquisite presso terzi fornitori, di materiale per l’esecuzione dei lavori in economia, la cui spesa è comprovata da documentazione, valida ai fini fiscali e debitamente quietanzata, e dai relativi mezzi di pagamento come indicato nel precedente punto 13.2.</w:t>
      </w:r>
    </w:p>
    <w:p w14:paraId="1BA82AE0" w14:textId="38CFE773" w:rsidR="00D66F19" w:rsidRPr="00D633EA" w:rsidRDefault="00D66F19" w:rsidP="00E23540">
      <w:pPr>
        <w:widowControl w:val="0"/>
        <w:pBdr>
          <w:top w:val="nil"/>
          <w:left w:val="nil"/>
          <w:bottom w:val="nil"/>
          <w:right w:val="nil"/>
          <w:between w:val="nil"/>
        </w:pBdr>
        <w:tabs>
          <w:tab w:val="left" w:pos="780"/>
        </w:tabs>
        <w:ind w:left="709" w:right="-1" w:hanging="709"/>
        <w:jc w:val="both"/>
        <w:rPr>
          <w:rFonts w:ascii="Times New Roman" w:hAnsi="Times New Roman" w:cs="Times New Roman"/>
          <w:i/>
          <w:iCs/>
          <w:sz w:val="24"/>
          <w:szCs w:val="24"/>
        </w:rPr>
      </w:pPr>
      <w:r w:rsidRPr="00D633EA">
        <w:rPr>
          <w:rFonts w:ascii="Times New Roman" w:hAnsi="Times New Roman" w:cs="Times New Roman"/>
          <w:b/>
          <w:bCs/>
          <w:sz w:val="24"/>
          <w:szCs w:val="24"/>
        </w:rPr>
        <w:t>13. 4</w:t>
      </w:r>
      <w:r w:rsidRPr="00D633EA">
        <w:rPr>
          <w:rFonts w:ascii="Times New Roman" w:hAnsi="Times New Roman" w:cs="Times New Roman"/>
          <w:sz w:val="24"/>
          <w:szCs w:val="24"/>
        </w:rPr>
        <w:t xml:space="preserve"> </w:t>
      </w:r>
      <w:r w:rsidR="0027175E" w:rsidRPr="00D633EA">
        <w:rPr>
          <w:rFonts w:ascii="Times New Roman" w:hAnsi="Times New Roman" w:cs="Times New Roman"/>
          <w:sz w:val="24"/>
          <w:szCs w:val="24"/>
        </w:rPr>
        <w:t xml:space="preserve">   </w:t>
      </w:r>
      <w:r w:rsidRPr="00D633EA">
        <w:rPr>
          <w:rFonts w:ascii="Times New Roman" w:hAnsi="Times New Roman" w:cs="Times New Roman"/>
          <w:sz w:val="24"/>
          <w:szCs w:val="24"/>
        </w:rPr>
        <w:t>L’imposta sul valore aggiunto (IVA) non è ammissibile a contributo, tranne qualora non sia recuperabile a norma della legislazione vigente dall’impresa richiedente il contributo.</w:t>
      </w:r>
    </w:p>
    <w:p w14:paraId="6A77B0AB" w14:textId="1F27D625" w:rsidR="00D66F19" w:rsidRPr="00D633EA" w:rsidRDefault="00D66F19" w:rsidP="00E23540">
      <w:pPr>
        <w:pStyle w:val="Paragrafoelenco"/>
        <w:widowControl w:val="0"/>
        <w:numPr>
          <w:ilvl w:val="1"/>
          <w:numId w:val="15"/>
        </w:numPr>
        <w:pBdr>
          <w:top w:val="nil"/>
          <w:left w:val="nil"/>
          <w:bottom w:val="nil"/>
          <w:right w:val="nil"/>
          <w:between w:val="nil"/>
        </w:pBdr>
        <w:suppressAutoHyphens w:val="0"/>
        <w:spacing w:before="120"/>
        <w:ind w:left="709" w:right="-1" w:hanging="709"/>
        <w:jc w:val="both"/>
      </w:pPr>
      <w:r w:rsidRPr="00D633EA">
        <w:t>I beneficiari sono tenuti a fornire, su semplice richiesta dell’Organo Istruttore, tutte le informazioni e i documenti necessari ai fini della valutazione, del monitoraggio e del controllo ed a consentire l’accesso al personale incaricato dallo stesso in occasione di eventuali sopralluoghi ed ispezioni.</w:t>
      </w:r>
    </w:p>
    <w:p w14:paraId="08554013" w14:textId="0CC17F05" w:rsidR="00D66F19" w:rsidRPr="00AB1901" w:rsidRDefault="00D66F19" w:rsidP="00D66F19">
      <w:pPr>
        <w:widowControl w:val="0"/>
        <w:pBdr>
          <w:top w:val="nil"/>
          <w:left w:val="nil"/>
          <w:bottom w:val="nil"/>
          <w:right w:val="nil"/>
          <w:between w:val="nil"/>
        </w:pBdr>
        <w:tabs>
          <w:tab w:val="left" w:pos="780"/>
        </w:tabs>
        <w:spacing w:before="120"/>
        <w:ind w:right="214"/>
        <w:jc w:val="both"/>
        <w:rPr>
          <w:sz w:val="20"/>
          <w:szCs w:val="20"/>
        </w:rPr>
      </w:pPr>
    </w:p>
    <w:p w14:paraId="553A8E79" w14:textId="55048C97" w:rsidR="00D66F19" w:rsidRPr="00AB1901" w:rsidRDefault="00D66F19" w:rsidP="00D66F19">
      <w:pPr>
        <w:pStyle w:val="Paragrafoelenco"/>
        <w:tabs>
          <w:tab w:val="left" w:pos="284"/>
        </w:tabs>
        <w:ind w:left="360" w:hanging="218"/>
        <w:jc w:val="both"/>
      </w:pPr>
    </w:p>
    <w:sectPr w:rsidR="00D66F19" w:rsidRPr="00AB1901" w:rsidSect="008C2057">
      <w:footerReference w:type="default" r:id="rId8"/>
      <w:footnotePr>
        <w:pos w:val="beneathText"/>
      </w:footnotePr>
      <w:pgSz w:w="11906" w:h="16838"/>
      <w:pgMar w:top="1417" w:right="1134" w:bottom="284"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EC4AC" w14:textId="77777777" w:rsidR="000F259A" w:rsidRDefault="000F259A">
      <w:pPr>
        <w:spacing w:after="0" w:line="240" w:lineRule="auto"/>
      </w:pPr>
      <w:r>
        <w:separator/>
      </w:r>
    </w:p>
  </w:endnote>
  <w:endnote w:type="continuationSeparator" w:id="0">
    <w:p w14:paraId="38C47580" w14:textId="77777777" w:rsidR="000F259A" w:rsidRDefault="000F2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426F" w14:textId="46C6699B" w:rsidR="00005DBE" w:rsidRDefault="00AF5923">
    <w:pPr>
      <w:pStyle w:val="Pidipagina"/>
      <w:jc w:val="right"/>
    </w:pPr>
    <w:r>
      <w:fldChar w:fldCharType="begin"/>
    </w:r>
    <w:r>
      <w:instrText>PAGE   \* MERGEFORMAT</w:instrText>
    </w:r>
    <w:r>
      <w:fldChar w:fldCharType="separate"/>
    </w:r>
    <w:r w:rsidR="00DA15C7">
      <w:rPr>
        <w:noProof/>
      </w:rPr>
      <w:t>9</w:t>
    </w:r>
    <w:r>
      <w:fldChar w:fldCharType="end"/>
    </w:r>
  </w:p>
  <w:p w14:paraId="78F99BA0" w14:textId="77777777" w:rsidR="00005DBE" w:rsidRDefault="00005DB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59CE4" w14:textId="77777777" w:rsidR="000F259A" w:rsidRDefault="000F259A">
      <w:pPr>
        <w:spacing w:after="0" w:line="240" w:lineRule="auto"/>
      </w:pPr>
      <w:r>
        <w:separator/>
      </w:r>
    </w:p>
  </w:footnote>
  <w:footnote w:type="continuationSeparator" w:id="0">
    <w:p w14:paraId="2CD6005F" w14:textId="77777777" w:rsidR="000F259A" w:rsidRDefault="000F25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527E2DE8"/>
    <w:name w:val="WW8Num2"/>
    <w:lvl w:ilvl="0">
      <w:start w:val="1"/>
      <w:numFmt w:val="bullet"/>
      <w:lvlText w:val=""/>
      <w:lvlJc w:val="left"/>
      <w:pPr>
        <w:tabs>
          <w:tab w:val="num" w:pos="860"/>
        </w:tabs>
        <w:ind w:left="860" w:hanging="360"/>
      </w:pPr>
      <w:rPr>
        <w:rFonts w:ascii="Wingdings" w:hAnsi="Wingdings" w:cs="Calibri" w:hint="default"/>
        <w:b w:val="0"/>
        <w:sz w:val="20"/>
        <w:szCs w:val="24"/>
      </w:rPr>
    </w:lvl>
  </w:abstractNum>
  <w:abstractNum w:abstractNumId="2" w15:restartNumberingAfterBreak="0">
    <w:nsid w:val="0000000B"/>
    <w:multiLevelType w:val="multilevel"/>
    <w:tmpl w:val="0000000B"/>
    <w:name w:val="WW8Num1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18"/>
    <w:multiLevelType w:val="multilevel"/>
    <w:tmpl w:val="00000018"/>
    <w:lvl w:ilvl="0">
      <w:start w:val="1"/>
      <w:numFmt w:val="lowerLetter"/>
      <w:lvlText w:val="%1)"/>
      <w:lvlJc w:val="left"/>
      <w:pPr>
        <w:tabs>
          <w:tab w:val="num" w:pos="1065"/>
        </w:tabs>
        <w:ind w:left="1065" w:hanging="360"/>
      </w:pPr>
    </w:lvl>
    <w:lvl w:ilvl="1">
      <w:start w:val="1"/>
      <w:numFmt w:val="lowerLetter"/>
      <w:lvlText w:val="%2)"/>
      <w:lvlJc w:val="left"/>
      <w:pPr>
        <w:tabs>
          <w:tab w:val="num" w:pos="1425"/>
        </w:tabs>
        <w:ind w:left="1425" w:hanging="360"/>
      </w:pPr>
    </w:lvl>
    <w:lvl w:ilvl="2">
      <w:start w:val="1"/>
      <w:numFmt w:val="lowerLetter"/>
      <w:lvlText w:val="%3)"/>
      <w:lvlJc w:val="left"/>
      <w:pPr>
        <w:tabs>
          <w:tab w:val="num" w:pos="1785"/>
        </w:tabs>
        <w:ind w:left="1785" w:hanging="360"/>
      </w:pPr>
    </w:lvl>
    <w:lvl w:ilvl="3">
      <w:start w:val="1"/>
      <w:numFmt w:val="lowerLetter"/>
      <w:lvlText w:val="%4)"/>
      <w:lvlJc w:val="left"/>
      <w:pPr>
        <w:tabs>
          <w:tab w:val="num" w:pos="2145"/>
        </w:tabs>
        <w:ind w:left="2145" w:hanging="360"/>
      </w:pPr>
    </w:lvl>
    <w:lvl w:ilvl="4">
      <w:start w:val="1"/>
      <w:numFmt w:val="lowerLetter"/>
      <w:lvlText w:val="%5)"/>
      <w:lvlJc w:val="left"/>
      <w:pPr>
        <w:tabs>
          <w:tab w:val="num" w:pos="2505"/>
        </w:tabs>
        <w:ind w:left="2505" w:hanging="360"/>
      </w:pPr>
    </w:lvl>
    <w:lvl w:ilvl="5">
      <w:start w:val="1"/>
      <w:numFmt w:val="lowerLetter"/>
      <w:lvlText w:val="%6)"/>
      <w:lvlJc w:val="left"/>
      <w:pPr>
        <w:tabs>
          <w:tab w:val="num" w:pos="2865"/>
        </w:tabs>
        <w:ind w:left="2865" w:hanging="360"/>
      </w:pPr>
    </w:lvl>
    <w:lvl w:ilvl="6">
      <w:start w:val="1"/>
      <w:numFmt w:val="lowerLetter"/>
      <w:lvlText w:val="%7)"/>
      <w:lvlJc w:val="left"/>
      <w:pPr>
        <w:tabs>
          <w:tab w:val="num" w:pos="3225"/>
        </w:tabs>
        <w:ind w:left="3225" w:hanging="360"/>
      </w:pPr>
    </w:lvl>
    <w:lvl w:ilvl="7">
      <w:start w:val="1"/>
      <w:numFmt w:val="lowerLetter"/>
      <w:lvlText w:val="%8)"/>
      <w:lvlJc w:val="left"/>
      <w:pPr>
        <w:tabs>
          <w:tab w:val="num" w:pos="3585"/>
        </w:tabs>
        <w:ind w:left="3585" w:hanging="360"/>
      </w:pPr>
    </w:lvl>
    <w:lvl w:ilvl="8">
      <w:start w:val="1"/>
      <w:numFmt w:val="lowerLetter"/>
      <w:lvlText w:val="%9)"/>
      <w:lvlJc w:val="left"/>
      <w:pPr>
        <w:tabs>
          <w:tab w:val="num" w:pos="3945"/>
        </w:tabs>
        <w:ind w:left="3945" w:hanging="360"/>
      </w:pPr>
    </w:lvl>
  </w:abstractNum>
  <w:abstractNum w:abstractNumId="4" w15:restartNumberingAfterBreak="0">
    <w:nsid w:val="034A677E"/>
    <w:multiLevelType w:val="hybridMultilevel"/>
    <w:tmpl w:val="0DCE1AE6"/>
    <w:lvl w:ilvl="0" w:tplc="EB4A34F4">
      <w:start w:val="1"/>
      <w:numFmt w:val="bullet"/>
      <w:lvlText w:val=""/>
      <w:lvlJc w:val="left"/>
      <w:pPr>
        <w:ind w:left="1713" w:hanging="360"/>
      </w:pPr>
      <w:rPr>
        <w:rFonts w:ascii="Symbol" w:hAnsi="Symbol"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5" w15:restartNumberingAfterBreak="0">
    <w:nsid w:val="0A0B6BBB"/>
    <w:multiLevelType w:val="multilevel"/>
    <w:tmpl w:val="005ABAB0"/>
    <w:lvl w:ilvl="0">
      <w:start w:val="1"/>
      <w:numFmt w:val="decimal"/>
      <w:lvlText w:val="%1."/>
      <w:lvlJc w:val="left"/>
      <w:pPr>
        <w:ind w:left="358" w:hanging="360"/>
      </w:pPr>
      <w:rPr>
        <w:rFonts w:eastAsia="Times New Roman" w:cs="Times New Roman"/>
        <w:b/>
        <w:i w:val="0"/>
        <w:strike w:val="0"/>
        <w:dstrike w:val="0"/>
        <w:color w:val="000000"/>
        <w:position w:val="0"/>
        <w:sz w:val="24"/>
        <w:szCs w:val="24"/>
        <w:u w:val="none"/>
        <w:vertAlign w:val="baseline"/>
      </w:rPr>
    </w:lvl>
    <w:lvl w:ilvl="1">
      <w:start w:val="1"/>
      <w:numFmt w:val="lowerLetter"/>
      <w:lvlText w:val="%2)"/>
      <w:lvlJc w:val="left"/>
      <w:pPr>
        <w:ind w:left="1211" w:hanging="360"/>
      </w:pPr>
      <w:rPr>
        <w:rFonts w:eastAsia="Times New Roman" w:cs="Times New Roman"/>
        <w:b w:val="0"/>
        <w:i w:val="0"/>
        <w:strike w:val="0"/>
        <w:dstrike w:val="0"/>
        <w:color w:val="000000"/>
        <w:position w:val="0"/>
        <w:sz w:val="24"/>
        <w:szCs w:val="24"/>
        <w:u w:val="none"/>
        <w:vertAlign w:val="baseline"/>
      </w:rPr>
    </w:lvl>
    <w:lvl w:ilvl="2">
      <w:start w:val="1"/>
      <w:numFmt w:val="lowerRoman"/>
      <w:lvlText w:val="%1.%2.%3"/>
      <w:lvlJc w:val="left"/>
      <w:pPr>
        <w:ind w:left="1440" w:hanging="360"/>
      </w:pPr>
      <w:rPr>
        <w:rFonts w:eastAsia="Times New Roman" w:cs="Times New Roman"/>
        <w:b w:val="0"/>
        <w:i w:val="0"/>
        <w:strike w:val="0"/>
        <w:dstrike w:val="0"/>
        <w:color w:val="000000"/>
        <w:position w:val="0"/>
        <w:sz w:val="24"/>
        <w:szCs w:val="24"/>
        <w:u w:val="none"/>
        <w:vertAlign w:val="baseline"/>
      </w:rPr>
    </w:lvl>
    <w:lvl w:ilvl="3">
      <w:start w:val="1"/>
      <w:numFmt w:val="decimal"/>
      <w:lvlText w:val="%1.%2.%3.%4"/>
      <w:lvlJc w:val="left"/>
      <w:pPr>
        <w:ind w:left="2160" w:hanging="360"/>
      </w:pPr>
      <w:rPr>
        <w:rFonts w:eastAsia="Times New Roman" w:cs="Times New Roman"/>
        <w:b w:val="0"/>
        <w:i w:val="0"/>
        <w:strike w:val="0"/>
        <w:dstrike w:val="0"/>
        <w:color w:val="000000"/>
        <w:position w:val="0"/>
        <w:sz w:val="24"/>
        <w:szCs w:val="24"/>
        <w:u w:val="none"/>
        <w:vertAlign w:val="baseline"/>
      </w:rPr>
    </w:lvl>
    <w:lvl w:ilvl="4">
      <w:start w:val="1"/>
      <w:numFmt w:val="lowerLetter"/>
      <w:lvlText w:val="%1.%2.%3.%4.%5"/>
      <w:lvlJc w:val="left"/>
      <w:pPr>
        <w:ind w:left="2880" w:hanging="360"/>
      </w:pPr>
      <w:rPr>
        <w:rFonts w:eastAsia="Times New Roman" w:cs="Times New Roman"/>
        <w:b w:val="0"/>
        <w:i w:val="0"/>
        <w:strike w:val="0"/>
        <w:dstrike w:val="0"/>
        <w:color w:val="000000"/>
        <w:position w:val="0"/>
        <w:sz w:val="24"/>
        <w:szCs w:val="24"/>
        <w:u w:val="none"/>
        <w:vertAlign w:val="baseline"/>
      </w:rPr>
    </w:lvl>
    <w:lvl w:ilvl="5">
      <w:start w:val="1"/>
      <w:numFmt w:val="lowerRoman"/>
      <w:lvlText w:val="%1.%2.%3.%4.%5.%6"/>
      <w:lvlJc w:val="left"/>
      <w:pPr>
        <w:ind w:left="3600" w:hanging="360"/>
      </w:pPr>
      <w:rPr>
        <w:rFonts w:eastAsia="Times New Roman" w:cs="Times New Roman"/>
        <w:b w:val="0"/>
        <w:i w:val="0"/>
        <w:strike w:val="0"/>
        <w:dstrike w:val="0"/>
        <w:color w:val="000000"/>
        <w:position w:val="0"/>
        <w:sz w:val="24"/>
        <w:szCs w:val="24"/>
        <w:u w:val="none"/>
        <w:vertAlign w:val="baseline"/>
      </w:rPr>
    </w:lvl>
    <w:lvl w:ilvl="6">
      <w:start w:val="1"/>
      <w:numFmt w:val="decimal"/>
      <w:lvlText w:val="%1.%2.%3.%4.%5.%6.%7"/>
      <w:lvlJc w:val="left"/>
      <w:pPr>
        <w:ind w:left="4320" w:hanging="360"/>
      </w:pPr>
      <w:rPr>
        <w:rFonts w:eastAsia="Times New Roman" w:cs="Times New Roman"/>
        <w:b w:val="0"/>
        <w:i w:val="0"/>
        <w:strike w:val="0"/>
        <w:dstrike w:val="0"/>
        <w:color w:val="000000"/>
        <w:position w:val="0"/>
        <w:sz w:val="24"/>
        <w:szCs w:val="24"/>
        <w:u w:val="none"/>
        <w:vertAlign w:val="baseline"/>
      </w:rPr>
    </w:lvl>
    <w:lvl w:ilvl="7">
      <w:start w:val="1"/>
      <w:numFmt w:val="lowerLetter"/>
      <w:lvlText w:val="%1.%2.%3.%4.%5.%6.%7.%8"/>
      <w:lvlJc w:val="left"/>
      <w:pPr>
        <w:ind w:left="5040" w:hanging="360"/>
      </w:pPr>
      <w:rPr>
        <w:rFonts w:eastAsia="Times New Roman" w:cs="Times New Roman"/>
        <w:b w:val="0"/>
        <w:i w:val="0"/>
        <w:strike w:val="0"/>
        <w:dstrike w:val="0"/>
        <w:color w:val="000000"/>
        <w:position w:val="0"/>
        <w:sz w:val="24"/>
        <w:szCs w:val="24"/>
        <w:u w:val="none"/>
        <w:vertAlign w:val="baseline"/>
      </w:rPr>
    </w:lvl>
    <w:lvl w:ilvl="8">
      <w:start w:val="1"/>
      <w:numFmt w:val="lowerRoman"/>
      <w:lvlText w:val="%1.%2.%3.%4.%5.%6.%7.%8.%9"/>
      <w:lvlJc w:val="left"/>
      <w:pPr>
        <w:ind w:left="5760" w:hanging="360"/>
      </w:pPr>
      <w:rPr>
        <w:rFonts w:eastAsia="Times New Roman" w:cs="Times New Roman"/>
        <w:b w:val="0"/>
        <w:i w:val="0"/>
        <w:strike w:val="0"/>
        <w:dstrike w:val="0"/>
        <w:color w:val="000000"/>
        <w:position w:val="0"/>
        <w:sz w:val="24"/>
        <w:szCs w:val="24"/>
        <w:u w:val="none"/>
        <w:vertAlign w:val="baseline"/>
      </w:rPr>
    </w:lvl>
  </w:abstractNum>
  <w:abstractNum w:abstractNumId="6" w15:restartNumberingAfterBreak="0">
    <w:nsid w:val="0C0C4DF8"/>
    <w:multiLevelType w:val="hybridMultilevel"/>
    <w:tmpl w:val="D21C0420"/>
    <w:lvl w:ilvl="0" w:tplc="EB4A34F4">
      <w:start w:val="1"/>
      <w:numFmt w:val="bullet"/>
      <w:lvlText w:val=""/>
      <w:lvlJc w:val="left"/>
      <w:pPr>
        <w:ind w:left="1713" w:hanging="360"/>
      </w:pPr>
      <w:rPr>
        <w:rFonts w:ascii="Symbol" w:hAnsi="Symbol"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7" w15:restartNumberingAfterBreak="0">
    <w:nsid w:val="0E0873DA"/>
    <w:multiLevelType w:val="hybridMultilevel"/>
    <w:tmpl w:val="A2FABDF8"/>
    <w:lvl w:ilvl="0" w:tplc="04100017">
      <w:start w:val="1"/>
      <w:numFmt w:val="lowerLetter"/>
      <w:lvlText w:val="%1)"/>
      <w:lvlJc w:val="left"/>
      <w:pPr>
        <w:ind w:left="1713" w:hanging="360"/>
      </w:pPr>
    </w:lvl>
    <w:lvl w:ilvl="1" w:tplc="04100019">
      <w:start w:val="1"/>
      <w:numFmt w:val="lowerLetter"/>
      <w:lvlText w:val="%2."/>
      <w:lvlJc w:val="left"/>
      <w:pPr>
        <w:ind w:left="2433" w:hanging="360"/>
      </w:pPr>
    </w:lvl>
    <w:lvl w:ilvl="2" w:tplc="0410001B" w:tentative="1">
      <w:start w:val="1"/>
      <w:numFmt w:val="lowerRoman"/>
      <w:lvlText w:val="%3."/>
      <w:lvlJc w:val="right"/>
      <w:pPr>
        <w:ind w:left="3153" w:hanging="180"/>
      </w:pPr>
    </w:lvl>
    <w:lvl w:ilvl="3" w:tplc="0410000F" w:tentative="1">
      <w:start w:val="1"/>
      <w:numFmt w:val="decimal"/>
      <w:lvlText w:val="%4."/>
      <w:lvlJc w:val="left"/>
      <w:pPr>
        <w:ind w:left="3873" w:hanging="360"/>
      </w:pPr>
    </w:lvl>
    <w:lvl w:ilvl="4" w:tplc="04100019" w:tentative="1">
      <w:start w:val="1"/>
      <w:numFmt w:val="lowerLetter"/>
      <w:lvlText w:val="%5."/>
      <w:lvlJc w:val="left"/>
      <w:pPr>
        <w:ind w:left="4593" w:hanging="360"/>
      </w:pPr>
    </w:lvl>
    <w:lvl w:ilvl="5" w:tplc="0410001B" w:tentative="1">
      <w:start w:val="1"/>
      <w:numFmt w:val="lowerRoman"/>
      <w:lvlText w:val="%6."/>
      <w:lvlJc w:val="right"/>
      <w:pPr>
        <w:ind w:left="5313" w:hanging="180"/>
      </w:pPr>
    </w:lvl>
    <w:lvl w:ilvl="6" w:tplc="0410000F" w:tentative="1">
      <w:start w:val="1"/>
      <w:numFmt w:val="decimal"/>
      <w:lvlText w:val="%7."/>
      <w:lvlJc w:val="left"/>
      <w:pPr>
        <w:ind w:left="6033" w:hanging="360"/>
      </w:pPr>
    </w:lvl>
    <w:lvl w:ilvl="7" w:tplc="04100019" w:tentative="1">
      <w:start w:val="1"/>
      <w:numFmt w:val="lowerLetter"/>
      <w:lvlText w:val="%8."/>
      <w:lvlJc w:val="left"/>
      <w:pPr>
        <w:ind w:left="6753" w:hanging="360"/>
      </w:pPr>
    </w:lvl>
    <w:lvl w:ilvl="8" w:tplc="0410001B" w:tentative="1">
      <w:start w:val="1"/>
      <w:numFmt w:val="lowerRoman"/>
      <w:lvlText w:val="%9."/>
      <w:lvlJc w:val="right"/>
      <w:pPr>
        <w:ind w:left="7473" w:hanging="180"/>
      </w:pPr>
    </w:lvl>
  </w:abstractNum>
  <w:abstractNum w:abstractNumId="8" w15:restartNumberingAfterBreak="0">
    <w:nsid w:val="19C54037"/>
    <w:multiLevelType w:val="multilevel"/>
    <w:tmpl w:val="410E24A2"/>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b/>
        <w:color w:val="auto"/>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1DFD16F8"/>
    <w:multiLevelType w:val="multilevel"/>
    <w:tmpl w:val="0A0A813C"/>
    <w:lvl w:ilvl="0">
      <w:start w:val="1"/>
      <w:numFmt w:val="decimal"/>
      <w:lvlText w:val="%1."/>
      <w:lvlJc w:val="left"/>
      <w:pPr>
        <w:ind w:left="360" w:hanging="360"/>
      </w:pPr>
      <w:rPr>
        <w:rFonts w:ascii="Times New Roman" w:eastAsia="Times New Roman" w:hAnsi="Times New Roman" w:cs="Times New Roman"/>
        <w:b/>
        <w:bCs w:val="0"/>
      </w:rPr>
    </w:lvl>
    <w:lvl w:ilvl="1">
      <w:start w:val="1"/>
      <w:numFmt w:val="decimal"/>
      <w:lvlText w:val="%1.%2."/>
      <w:lvlJc w:val="left"/>
      <w:pPr>
        <w:ind w:left="928" w:hanging="360"/>
      </w:pPr>
      <w:rPr>
        <w:rFonts w:ascii="Times New Roman" w:hAnsi="Times New Roman" w:cs="Times New Roman" w:hint="default"/>
        <w:b/>
        <w:dstrike w:val="0"/>
        <w:color w:val="auto"/>
        <w:sz w:val="24"/>
        <w:szCs w:val="24"/>
      </w:rPr>
    </w:lvl>
    <w:lvl w:ilvl="2">
      <w:start w:val="1"/>
      <w:numFmt w:val="decimal"/>
      <w:lvlText w:val="%1.%2.%3."/>
      <w:lvlJc w:val="left"/>
      <w:pPr>
        <w:ind w:left="2279" w:hanging="720"/>
      </w:pPr>
      <w:rPr>
        <w:rFonts w:hint="default"/>
        <w:strike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CDE6E41"/>
    <w:multiLevelType w:val="multilevel"/>
    <w:tmpl w:val="045C8D22"/>
    <w:lvl w:ilvl="0">
      <w:start w:val="13"/>
      <w:numFmt w:val="decimal"/>
      <w:lvlText w:val="%1"/>
      <w:lvlJc w:val="left"/>
      <w:pPr>
        <w:ind w:left="420" w:hanging="420"/>
      </w:pPr>
      <w:rPr>
        <w:rFonts w:hint="default"/>
      </w:rPr>
    </w:lvl>
    <w:lvl w:ilvl="1">
      <w:start w:val="5"/>
      <w:numFmt w:val="decimal"/>
      <w:lvlText w:val="%1.%2"/>
      <w:lvlJc w:val="left"/>
      <w:pPr>
        <w:ind w:left="1052" w:hanging="420"/>
      </w:pPr>
      <w:rPr>
        <w:rFonts w:hint="default"/>
        <w:b/>
        <w:bCs/>
        <w:color w:val="auto"/>
      </w:rPr>
    </w:lvl>
    <w:lvl w:ilvl="2">
      <w:start w:val="1"/>
      <w:numFmt w:val="lowerLetter"/>
      <w:lvlText w:val="%1.%2.%3"/>
      <w:lvlJc w:val="left"/>
      <w:pPr>
        <w:ind w:left="1984" w:hanging="720"/>
      </w:pPr>
      <w:rPr>
        <w:rFonts w:hint="default"/>
      </w:rPr>
    </w:lvl>
    <w:lvl w:ilvl="3">
      <w:start w:val="1"/>
      <w:numFmt w:val="decimal"/>
      <w:lvlText w:val="%1.%2.%3.%4"/>
      <w:lvlJc w:val="left"/>
      <w:pPr>
        <w:ind w:left="2616" w:hanging="720"/>
      </w:pPr>
      <w:rPr>
        <w:rFonts w:hint="default"/>
      </w:rPr>
    </w:lvl>
    <w:lvl w:ilvl="4">
      <w:start w:val="1"/>
      <w:numFmt w:val="decimal"/>
      <w:lvlText w:val="%1.%2.%3.%4.%5"/>
      <w:lvlJc w:val="left"/>
      <w:pPr>
        <w:ind w:left="3608" w:hanging="1080"/>
      </w:pPr>
      <w:rPr>
        <w:rFonts w:hint="default"/>
      </w:rPr>
    </w:lvl>
    <w:lvl w:ilvl="5">
      <w:start w:val="1"/>
      <w:numFmt w:val="decimal"/>
      <w:lvlText w:val="%1.%2.%3.%4.%5.%6"/>
      <w:lvlJc w:val="left"/>
      <w:pPr>
        <w:ind w:left="4240" w:hanging="1080"/>
      </w:pPr>
      <w:rPr>
        <w:rFonts w:hint="default"/>
      </w:rPr>
    </w:lvl>
    <w:lvl w:ilvl="6">
      <w:start w:val="1"/>
      <w:numFmt w:val="decimal"/>
      <w:lvlText w:val="%1.%2.%3.%4.%5.%6.%7"/>
      <w:lvlJc w:val="left"/>
      <w:pPr>
        <w:ind w:left="5232" w:hanging="1440"/>
      </w:pPr>
      <w:rPr>
        <w:rFonts w:hint="default"/>
      </w:rPr>
    </w:lvl>
    <w:lvl w:ilvl="7">
      <w:start w:val="1"/>
      <w:numFmt w:val="decimal"/>
      <w:lvlText w:val="%1.%2.%3.%4.%5.%6.%7.%8"/>
      <w:lvlJc w:val="left"/>
      <w:pPr>
        <w:ind w:left="5864" w:hanging="1440"/>
      </w:pPr>
      <w:rPr>
        <w:rFonts w:hint="default"/>
      </w:rPr>
    </w:lvl>
    <w:lvl w:ilvl="8">
      <w:start w:val="1"/>
      <w:numFmt w:val="decimal"/>
      <w:lvlText w:val="%1.%2.%3.%4.%5.%6.%7.%8.%9"/>
      <w:lvlJc w:val="left"/>
      <w:pPr>
        <w:ind w:left="6856" w:hanging="1800"/>
      </w:pPr>
      <w:rPr>
        <w:rFonts w:hint="default"/>
      </w:rPr>
    </w:lvl>
  </w:abstractNum>
  <w:abstractNum w:abstractNumId="11" w15:restartNumberingAfterBreak="0">
    <w:nsid w:val="39E67460"/>
    <w:multiLevelType w:val="hybridMultilevel"/>
    <w:tmpl w:val="2884CFBA"/>
    <w:lvl w:ilvl="0" w:tplc="F230C8A0">
      <w:start w:val="3"/>
      <w:numFmt w:val="bullet"/>
      <w:lvlText w:val="-"/>
      <w:lvlJc w:val="left"/>
      <w:pPr>
        <w:ind w:left="1494" w:hanging="360"/>
      </w:pPr>
      <w:rPr>
        <w:rFonts w:ascii="TimesNewRomanPS-BoldMT" w:eastAsia="Times New Roman" w:hAnsi="TimesNewRomanPS-BoldMT" w:cs="TimesNewRomanPS-BoldMT" w:hint="default"/>
      </w:rPr>
    </w:lvl>
    <w:lvl w:ilvl="1" w:tplc="04100003" w:tentative="1">
      <w:start w:val="1"/>
      <w:numFmt w:val="bullet"/>
      <w:lvlText w:val="o"/>
      <w:lvlJc w:val="left"/>
      <w:pPr>
        <w:ind w:left="2214" w:hanging="360"/>
      </w:pPr>
      <w:rPr>
        <w:rFonts w:ascii="Courier New" w:hAnsi="Courier New" w:cs="Courier New" w:hint="default"/>
      </w:rPr>
    </w:lvl>
    <w:lvl w:ilvl="2" w:tplc="04100005">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cs="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cs="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12" w15:restartNumberingAfterBreak="0">
    <w:nsid w:val="3C6E1B25"/>
    <w:multiLevelType w:val="hybridMultilevel"/>
    <w:tmpl w:val="CEE83C94"/>
    <w:lvl w:ilvl="0" w:tplc="04100017">
      <w:start w:val="1"/>
      <w:numFmt w:val="lowerLetter"/>
      <w:lvlText w:val="%1)"/>
      <w:lvlJc w:val="left"/>
      <w:pPr>
        <w:tabs>
          <w:tab w:val="num" w:pos="1800"/>
        </w:tabs>
        <w:ind w:left="1800" w:hanging="360"/>
      </w:pPr>
    </w:lvl>
    <w:lvl w:ilvl="1" w:tplc="04100019">
      <w:start w:val="1"/>
      <w:numFmt w:val="lowerLetter"/>
      <w:lvlText w:val="%2."/>
      <w:lvlJc w:val="left"/>
      <w:pPr>
        <w:tabs>
          <w:tab w:val="num" w:pos="2520"/>
        </w:tabs>
        <w:ind w:left="2520" w:hanging="360"/>
      </w:pPr>
    </w:lvl>
    <w:lvl w:ilvl="2" w:tplc="0410001B" w:tentative="1">
      <w:start w:val="1"/>
      <w:numFmt w:val="lowerRoman"/>
      <w:lvlText w:val="%3."/>
      <w:lvlJc w:val="right"/>
      <w:pPr>
        <w:tabs>
          <w:tab w:val="num" w:pos="3240"/>
        </w:tabs>
        <w:ind w:left="3240" w:hanging="180"/>
      </w:pPr>
    </w:lvl>
    <w:lvl w:ilvl="3" w:tplc="0410000F" w:tentative="1">
      <w:start w:val="1"/>
      <w:numFmt w:val="decimal"/>
      <w:lvlText w:val="%4."/>
      <w:lvlJc w:val="left"/>
      <w:pPr>
        <w:tabs>
          <w:tab w:val="num" w:pos="3960"/>
        </w:tabs>
        <w:ind w:left="3960" w:hanging="360"/>
      </w:pPr>
    </w:lvl>
    <w:lvl w:ilvl="4" w:tplc="04100019" w:tentative="1">
      <w:start w:val="1"/>
      <w:numFmt w:val="lowerLetter"/>
      <w:lvlText w:val="%5."/>
      <w:lvlJc w:val="left"/>
      <w:pPr>
        <w:tabs>
          <w:tab w:val="num" w:pos="4680"/>
        </w:tabs>
        <w:ind w:left="4680" w:hanging="360"/>
      </w:pPr>
    </w:lvl>
    <w:lvl w:ilvl="5" w:tplc="0410001B" w:tentative="1">
      <w:start w:val="1"/>
      <w:numFmt w:val="lowerRoman"/>
      <w:lvlText w:val="%6."/>
      <w:lvlJc w:val="right"/>
      <w:pPr>
        <w:tabs>
          <w:tab w:val="num" w:pos="5400"/>
        </w:tabs>
        <w:ind w:left="5400" w:hanging="180"/>
      </w:pPr>
    </w:lvl>
    <w:lvl w:ilvl="6" w:tplc="0410000F" w:tentative="1">
      <w:start w:val="1"/>
      <w:numFmt w:val="decimal"/>
      <w:lvlText w:val="%7."/>
      <w:lvlJc w:val="left"/>
      <w:pPr>
        <w:tabs>
          <w:tab w:val="num" w:pos="6120"/>
        </w:tabs>
        <w:ind w:left="6120" w:hanging="360"/>
      </w:pPr>
    </w:lvl>
    <w:lvl w:ilvl="7" w:tplc="04100019" w:tentative="1">
      <w:start w:val="1"/>
      <w:numFmt w:val="lowerLetter"/>
      <w:lvlText w:val="%8."/>
      <w:lvlJc w:val="left"/>
      <w:pPr>
        <w:tabs>
          <w:tab w:val="num" w:pos="6840"/>
        </w:tabs>
        <w:ind w:left="6840" w:hanging="360"/>
      </w:pPr>
    </w:lvl>
    <w:lvl w:ilvl="8" w:tplc="0410001B" w:tentative="1">
      <w:start w:val="1"/>
      <w:numFmt w:val="lowerRoman"/>
      <w:lvlText w:val="%9."/>
      <w:lvlJc w:val="right"/>
      <w:pPr>
        <w:tabs>
          <w:tab w:val="num" w:pos="7560"/>
        </w:tabs>
        <w:ind w:left="7560" w:hanging="180"/>
      </w:pPr>
    </w:lvl>
  </w:abstractNum>
  <w:abstractNum w:abstractNumId="13" w15:restartNumberingAfterBreak="0">
    <w:nsid w:val="45D0050B"/>
    <w:multiLevelType w:val="multilevel"/>
    <w:tmpl w:val="C5447836"/>
    <w:lvl w:ilvl="0">
      <w:start w:val="6"/>
      <w:numFmt w:val="decimal"/>
      <w:lvlText w:val="%1."/>
      <w:lvlJc w:val="left"/>
      <w:pPr>
        <w:ind w:left="360" w:hanging="360"/>
      </w:pPr>
      <w:rPr>
        <w:rFonts w:hint="default"/>
      </w:rPr>
    </w:lvl>
    <w:lvl w:ilvl="1">
      <w:start w:val="2"/>
      <w:numFmt w:val="decimal"/>
      <w:lvlText w:val="%1.%2."/>
      <w:lvlJc w:val="left"/>
      <w:pPr>
        <w:ind w:left="786" w:hanging="360"/>
      </w:pPr>
      <w:rPr>
        <w:rFonts w:hint="default"/>
        <w:b/>
        <w:color w:val="auto"/>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4B147A02"/>
    <w:multiLevelType w:val="hybridMultilevel"/>
    <w:tmpl w:val="C316A8FA"/>
    <w:name w:val="WW8Num322"/>
    <w:lvl w:ilvl="0" w:tplc="041A9498">
      <w:start w:val="1"/>
      <w:numFmt w:val="decimal"/>
      <w:lvlText w:val="%1."/>
      <w:lvlJc w:val="left"/>
      <w:pPr>
        <w:tabs>
          <w:tab w:val="num" w:pos="862"/>
        </w:tabs>
        <w:ind w:left="862" w:hanging="360"/>
      </w:pPr>
      <w:rPr>
        <w:rFonts w:ascii="Courier New" w:hAnsi="Courier New" w:cs="Arial" w:hint="default"/>
        <w:b w:val="0"/>
        <w:i w:val="0"/>
        <w:color w:val="auto"/>
        <w:sz w:val="20"/>
      </w:rPr>
    </w:lvl>
    <w:lvl w:ilvl="1" w:tplc="9F8404C2">
      <w:start w:val="1"/>
      <w:numFmt w:val="lowerLetter"/>
      <w:lvlText w:val="%2)"/>
      <w:lvlJc w:val="left"/>
      <w:pPr>
        <w:tabs>
          <w:tab w:val="num" w:pos="1440"/>
        </w:tabs>
        <w:ind w:left="1440" w:hanging="360"/>
      </w:pPr>
      <w:rPr>
        <w:rFonts w:ascii="Times New Roman" w:hAnsi="Times New Roman" w:hint="default"/>
        <w:b w:val="0"/>
        <w:i w:val="0"/>
        <w:color w:val="auto"/>
        <w:sz w:val="24"/>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6A5F1D5D"/>
    <w:multiLevelType w:val="hybridMultilevel"/>
    <w:tmpl w:val="712E4CE8"/>
    <w:lvl w:ilvl="0" w:tplc="D5409A4C">
      <w:start w:val="1"/>
      <w:numFmt w:val="lowerLetter"/>
      <w:lvlText w:val="%1)"/>
      <w:lvlJc w:val="left"/>
      <w:pPr>
        <w:tabs>
          <w:tab w:val="num" w:pos="720"/>
        </w:tabs>
        <w:ind w:left="720" w:hanging="360"/>
      </w:pPr>
      <w:rPr>
        <w:rFonts w:ascii="Times New Roman" w:hAnsi="Times New Roman" w:hint="default"/>
        <w:b w:val="0"/>
        <w:i w:val="0"/>
        <w:sz w:val="2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7A5E4427"/>
    <w:multiLevelType w:val="multilevel"/>
    <w:tmpl w:val="91F4CFC6"/>
    <w:lvl w:ilvl="0">
      <w:start w:val="11"/>
      <w:numFmt w:val="decimal"/>
      <w:lvlText w:val="%1"/>
      <w:lvlJc w:val="left"/>
      <w:pPr>
        <w:ind w:left="420" w:hanging="420"/>
      </w:pPr>
      <w:rPr>
        <w:rFonts w:hint="default"/>
      </w:rPr>
    </w:lvl>
    <w:lvl w:ilvl="1">
      <w:start w:val="1"/>
      <w:numFmt w:val="decimal"/>
      <w:lvlText w:val="%1.%2"/>
      <w:lvlJc w:val="left"/>
      <w:pPr>
        <w:ind w:left="988"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550115205">
    <w:abstractNumId w:val="0"/>
  </w:num>
  <w:num w:numId="2" w16cid:durableId="180241037">
    <w:abstractNumId w:val="14"/>
  </w:num>
  <w:num w:numId="3" w16cid:durableId="1534419508">
    <w:abstractNumId w:val="3"/>
  </w:num>
  <w:num w:numId="4" w16cid:durableId="964241449">
    <w:abstractNumId w:val="12"/>
  </w:num>
  <w:num w:numId="5" w16cid:durableId="679158152">
    <w:abstractNumId w:val="15"/>
  </w:num>
  <w:num w:numId="6" w16cid:durableId="82459936">
    <w:abstractNumId w:val="9"/>
  </w:num>
  <w:num w:numId="7" w16cid:durableId="1840995598">
    <w:abstractNumId w:val="5"/>
  </w:num>
  <w:num w:numId="8" w16cid:durableId="906918200">
    <w:abstractNumId w:val="11"/>
  </w:num>
  <w:num w:numId="9" w16cid:durableId="2027097863">
    <w:abstractNumId w:val="4"/>
  </w:num>
  <w:num w:numId="10" w16cid:durableId="2001157447">
    <w:abstractNumId w:val="6"/>
  </w:num>
  <w:num w:numId="11" w16cid:durableId="718239826">
    <w:abstractNumId w:val="7"/>
  </w:num>
  <w:num w:numId="12" w16cid:durableId="1655144354">
    <w:abstractNumId w:val="16"/>
  </w:num>
  <w:num w:numId="13" w16cid:durableId="1415515812">
    <w:abstractNumId w:val="13"/>
  </w:num>
  <w:num w:numId="14" w16cid:durableId="1364601133">
    <w:abstractNumId w:val="8"/>
  </w:num>
  <w:num w:numId="15" w16cid:durableId="760292643">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923"/>
    <w:rsid w:val="000057D4"/>
    <w:rsid w:val="00005DBE"/>
    <w:rsid w:val="00007CA5"/>
    <w:rsid w:val="00031C30"/>
    <w:rsid w:val="00041409"/>
    <w:rsid w:val="00044EE8"/>
    <w:rsid w:val="00046360"/>
    <w:rsid w:val="000564B7"/>
    <w:rsid w:val="0006162F"/>
    <w:rsid w:val="000626C9"/>
    <w:rsid w:val="0007083D"/>
    <w:rsid w:val="0007344B"/>
    <w:rsid w:val="000818BE"/>
    <w:rsid w:val="00081D46"/>
    <w:rsid w:val="000844F7"/>
    <w:rsid w:val="00086290"/>
    <w:rsid w:val="000904AF"/>
    <w:rsid w:val="00096629"/>
    <w:rsid w:val="000A4D98"/>
    <w:rsid w:val="000C7A48"/>
    <w:rsid w:val="000D1EEC"/>
    <w:rsid w:val="000D2334"/>
    <w:rsid w:val="000D2AEF"/>
    <w:rsid w:val="000D2DB8"/>
    <w:rsid w:val="000D5B59"/>
    <w:rsid w:val="000D78A8"/>
    <w:rsid w:val="000E76C8"/>
    <w:rsid w:val="000F259A"/>
    <w:rsid w:val="000F33A0"/>
    <w:rsid w:val="001032DF"/>
    <w:rsid w:val="001073D7"/>
    <w:rsid w:val="00126664"/>
    <w:rsid w:val="00143044"/>
    <w:rsid w:val="001442A8"/>
    <w:rsid w:val="00163AA6"/>
    <w:rsid w:val="001728E1"/>
    <w:rsid w:val="001762AF"/>
    <w:rsid w:val="00182EE4"/>
    <w:rsid w:val="00195F9C"/>
    <w:rsid w:val="001A27DC"/>
    <w:rsid w:val="001A5305"/>
    <w:rsid w:val="001A63A5"/>
    <w:rsid w:val="001A6FEF"/>
    <w:rsid w:val="001B3086"/>
    <w:rsid w:val="001B3ADE"/>
    <w:rsid w:val="001B4FA4"/>
    <w:rsid w:val="001C5231"/>
    <w:rsid w:val="001C5D7E"/>
    <w:rsid w:val="001D1206"/>
    <w:rsid w:val="001D57BA"/>
    <w:rsid w:val="001E2454"/>
    <w:rsid w:val="001E5D83"/>
    <w:rsid w:val="001F7316"/>
    <w:rsid w:val="00223BD7"/>
    <w:rsid w:val="00224FD7"/>
    <w:rsid w:val="00230363"/>
    <w:rsid w:val="00252A4C"/>
    <w:rsid w:val="00255E3D"/>
    <w:rsid w:val="00263525"/>
    <w:rsid w:val="00266716"/>
    <w:rsid w:val="0027175E"/>
    <w:rsid w:val="00272414"/>
    <w:rsid w:val="00272E75"/>
    <w:rsid w:val="00281B87"/>
    <w:rsid w:val="00284D36"/>
    <w:rsid w:val="00291044"/>
    <w:rsid w:val="002937F1"/>
    <w:rsid w:val="0029758F"/>
    <w:rsid w:val="002A18DF"/>
    <w:rsid w:val="002B3F98"/>
    <w:rsid w:val="002B47EF"/>
    <w:rsid w:val="002C245A"/>
    <w:rsid w:val="002C30B2"/>
    <w:rsid w:val="002C3DFB"/>
    <w:rsid w:val="002C4338"/>
    <w:rsid w:val="002C6D3A"/>
    <w:rsid w:val="002E4212"/>
    <w:rsid w:val="002E4725"/>
    <w:rsid w:val="002E6706"/>
    <w:rsid w:val="002F1488"/>
    <w:rsid w:val="003051BF"/>
    <w:rsid w:val="00313B8A"/>
    <w:rsid w:val="00324D8B"/>
    <w:rsid w:val="0032718D"/>
    <w:rsid w:val="00336163"/>
    <w:rsid w:val="0034055A"/>
    <w:rsid w:val="00341D3D"/>
    <w:rsid w:val="003441EB"/>
    <w:rsid w:val="003545AA"/>
    <w:rsid w:val="003628E9"/>
    <w:rsid w:val="003713A3"/>
    <w:rsid w:val="003823C0"/>
    <w:rsid w:val="00391E1E"/>
    <w:rsid w:val="00397395"/>
    <w:rsid w:val="003A58C7"/>
    <w:rsid w:val="003A60E3"/>
    <w:rsid w:val="003A7985"/>
    <w:rsid w:val="003C69EC"/>
    <w:rsid w:val="003D27C5"/>
    <w:rsid w:val="003E4304"/>
    <w:rsid w:val="003F0C80"/>
    <w:rsid w:val="003F453C"/>
    <w:rsid w:val="00407D10"/>
    <w:rsid w:val="00436856"/>
    <w:rsid w:val="00437188"/>
    <w:rsid w:val="004372ED"/>
    <w:rsid w:val="00445723"/>
    <w:rsid w:val="0044781C"/>
    <w:rsid w:val="0045693F"/>
    <w:rsid w:val="00456C78"/>
    <w:rsid w:val="00461311"/>
    <w:rsid w:val="00470039"/>
    <w:rsid w:val="00470F36"/>
    <w:rsid w:val="0047444B"/>
    <w:rsid w:val="00475951"/>
    <w:rsid w:val="004929C5"/>
    <w:rsid w:val="004A1A9E"/>
    <w:rsid w:val="004C79EA"/>
    <w:rsid w:val="004D25B7"/>
    <w:rsid w:val="004D7DBD"/>
    <w:rsid w:val="004F3FE2"/>
    <w:rsid w:val="004F52F2"/>
    <w:rsid w:val="00502360"/>
    <w:rsid w:val="005106DC"/>
    <w:rsid w:val="00532AF8"/>
    <w:rsid w:val="0054113D"/>
    <w:rsid w:val="00541D51"/>
    <w:rsid w:val="0054375F"/>
    <w:rsid w:val="00546655"/>
    <w:rsid w:val="00550749"/>
    <w:rsid w:val="00581A28"/>
    <w:rsid w:val="00585BD7"/>
    <w:rsid w:val="00585F33"/>
    <w:rsid w:val="005865B8"/>
    <w:rsid w:val="00586B90"/>
    <w:rsid w:val="00586C43"/>
    <w:rsid w:val="005907EA"/>
    <w:rsid w:val="00594C50"/>
    <w:rsid w:val="005A1FD6"/>
    <w:rsid w:val="005B076B"/>
    <w:rsid w:val="005B7D30"/>
    <w:rsid w:val="005C5348"/>
    <w:rsid w:val="005C60C1"/>
    <w:rsid w:val="005C7E30"/>
    <w:rsid w:val="005F180E"/>
    <w:rsid w:val="005F7C9D"/>
    <w:rsid w:val="006022EB"/>
    <w:rsid w:val="00603A26"/>
    <w:rsid w:val="0063496F"/>
    <w:rsid w:val="00637B8E"/>
    <w:rsid w:val="006562A0"/>
    <w:rsid w:val="00666BDB"/>
    <w:rsid w:val="00681CB0"/>
    <w:rsid w:val="006937A8"/>
    <w:rsid w:val="006A2CCD"/>
    <w:rsid w:val="006D341E"/>
    <w:rsid w:val="006D6DF1"/>
    <w:rsid w:val="006F0234"/>
    <w:rsid w:val="006F2237"/>
    <w:rsid w:val="007033BC"/>
    <w:rsid w:val="007042FA"/>
    <w:rsid w:val="00707185"/>
    <w:rsid w:val="007114E0"/>
    <w:rsid w:val="00713631"/>
    <w:rsid w:val="007205A0"/>
    <w:rsid w:val="00721C3D"/>
    <w:rsid w:val="00722290"/>
    <w:rsid w:val="00722463"/>
    <w:rsid w:val="00737895"/>
    <w:rsid w:val="00743E56"/>
    <w:rsid w:val="0074646C"/>
    <w:rsid w:val="00772618"/>
    <w:rsid w:val="007740B7"/>
    <w:rsid w:val="00784468"/>
    <w:rsid w:val="007A0776"/>
    <w:rsid w:val="007A55A3"/>
    <w:rsid w:val="007B52B0"/>
    <w:rsid w:val="007C191F"/>
    <w:rsid w:val="007C29B2"/>
    <w:rsid w:val="007D6E61"/>
    <w:rsid w:val="007F4913"/>
    <w:rsid w:val="007F6669"/>
    <w:rsid w:val="00804E3B"/>
    <w:rsid w:val="00840B74"/>
    <w:rsid w:val="00842D76"/>
    <w:rsid w:val="00853654"/>
    <w:rsid w:val="00854264"/>
    <w:rsid w:val="008548C0"/>
    <w:rsid w:val="00855F1B"/>
    <w:rsid w:val="0086553A"/>
    <w:rsid w:val="00871FBF"/>
    <w:rsid w:val="00883915"/>
    <w:rsid w:val="008852C8"/>
    <w:rsid w:val="00890875"/>
    <w:rsid w:val="008A1CE3"/>
    <w:rsid w:val="008A60B0"/>
    <w:rsid w:val="008A691E"/>
    <w:rsid w:val="008C2057"/>
    <w:rsid w:val="008C47EF"/>
    <w:rsid w:val="008D176C"/>
    <w:rsid w:val="008D350F"/>
    <w:rsid w:val="008D53D7"/>
    <w:rsid w:val="008F59B5"/>
    <w:rsid w:val="00911372"/>
    <w:rsid w:val="00912F8F"/>
    <w:rsid w:val="00914C39"/>
    <w:rsid w:val="00916E10"/>
    <w:rsid w:val="009412F0"/>
    <w:rsid w:val="00953341"/>
    <w:rsid w:val="00966939"/>
    <w:rsid w:val="00972BB7"/>
    <w:rsid w:val="00975D87"/>
    <w:rsid w:val="00975FBE"/>
    <w:rsid w:val="00976B7E"/>
    <w:rsid w:val="009816E9"/>
    <w:rsid w:val="009947DF"/>
    <w:rsid w:val="00994C87"/>
    <w:rsid w:val="009C28EC"/>
    <w:rsid w:val="009C59EC"/>
    <w:rsid w:val="009C6AF4"/>
    <w:rsid w:val="009F3BBB"/>
    <w:rsid w:val="009F44F7"/>
    <w:rsid w:val="00A0291C"/>
    <w:rsid w:val="00A07E4E"/>
    <w:rsid w:val="00A1377B"/>
    <w:rsid w:val="00A1432A"/>
    <w:rsid w:val="00A147E8"/>
    <w:rsid w:val="00A41AC6"/>
    <w:rsid w:val="00A457DB"/>
    <w:rsid w:val="00A471CA"/>
    <w:rsid w:val="00A5072E"/>
    <w:rsid w:val="00A50B90"/>
    <w:rsid w:val="00A50F1B"/>
    <w:rsid w:val="00A532DF"/>
    <w:rsid w:val="00A64929"/>
    <w:rsid w:val="00A67AEF"/>
    <w:rsid w:val="00A7026A"/>
    <w:rsid w:val="00A702B9"/>
    <w:rsid w:val="00A7404F"/>
    <w:rsid w:val="00A81795"/>
    <w:rsid w:val="00A937E3"/>
    <w:rsid w:val="00AA633F"/>
    <w:rsid w:val="00AB0373"/>
    <w:rsid w:val="00AB13F0"/>
    <w:rsid w:val="00AB1901"/>
    <w:rsid w:val="00AB6AF8"/>
    <w:rsid w:val="00AC0823"/>
    <w:rsid w:val="00AC0C9B"/>
    <w:rsid w:val="00AC1443"/>
    <w:rsid w:val="00AC1640"/>
    <w:rsid w:val="00AC368D"/>
    <w:rsid w:val="00AC4EDC"/>
    <w:rsid w:val="00AD15D6"/>
    <w:rsid w:val="00AD25FD"/>
    <w:rsid w:val="00AD71EB"/>
    <w:rsid w:val="00AE46CD"/>
    <w:rsid w:val="00AE5A25"/>
    <w:rsid w:val="00AF0476"/>
    <w:rsid w:val="00AF5923"/>
    <w:rsid w:val="00B00D20"/>
    <w:rsid w:val="00B00DCF"/>
    <w:rsid w:val="00B00E24"/>
    <w:rsid w:val="00B16108"/>
    <w:rsid w:val="00B2107B"/>
    <w:rsid w:val="00B22389"/>
    <w:rsid w:val="00B35CC1"/>
    <w:rsid w:val="00B3670B"/>
    <w:rsid w:val="00B5441D"/>
    <w:rsid w:val="00B562C0"/>
    <w:rsid w:val="00B65092"/>
    <w:rsid w:val="00B85D37"/>
    <w:rsid w:val="00B86A8A"/>
    <w:rsid w:val="00B97C8C"/>
    <w:rsid w:val="00BB6788"/>
    <w:rsid w:val="00BC130D"/>
    <w:rsid w:val="00BC3C4D"/>
    <w:rsid w:val="00BC7057"/>
    <w:rsid w:val="00BD3EA3"/>
    <w:rsid w:val="00BE1894"/>
    <w:rsid w:val="00C007AC"/>
    <w:rsid w:val="00C06467"/>
    <w:rsid w:val="00C067E4"/>
    <w:rsid w:val="00C2561A"/>
    <w:rsid w:val="00C26991"/>
    <w:rsid w:val="00C353E4"/>
    <w:rsid w:val="00C413EC"/>
    <w:rsid w:val="00C42BC5"/>
    <w:rsid w:val="00C57E0D"/>
    <w:rsid w:val="00C63341"/>
    <w:rsid w:val="00C6449C"/>
    <w:rsid w:val="00C668BB"/>
    <w:rsid w:val="00C82EEC"/>
    <w:rsid w:val="00C84780"/>
    <w:rsid w:val="00CA503F"/>
    <w:rsid w:val="00CA6E81"/>
    <w:rsid w:val="00CB6752"/>
    <w:rsid w:val="00CB778A"/>
    <w:rsid w:val="00CC10BD"/>
    <w:rsid w:val="00CC3C51"/>
    <w:rsid w:val="00CC4818"/>
    <w:rsid w:val="00CD6B3E"/>
    <w:rsid w:val="00CE07FC"/>
    <w:rsid w:val="00CE316C"/>
    <w:rsid w:val="00CF07CF"/>
    <w:rsid w:val="00CF5CE1"/>
    <w:rsid w:val="00D01489"/>
    <w:rsid w:val="00D17C48"/>
    <w:rsid w:val="00D30073"/>
    <w:rsid w:val="00D308D1"/>
    <w:rsid w:val="00D40021"/>
    <w:rsid w:val="00D4457E"/>
    <w:rsid w:val="00D51E4D"/>
    <w:rsid w:val="00D570C9"/>
    <w:rsid w:val="00D60CAE"/>
    <w:rsid w:val="00D624C2"/>
    <w:rsid w:val="00D633EA"/>
    <w:rsid w:val="00D66F19"/>
    <w:rsid w:val="00D70345"/>
    <w:rsid w:val="00D822FC"/>
    <w:rsid w:val="00DA15C7"/>
    <w:rsid w:val="00DB32A6"/>
    <w:rsid w:val="00DB45DF"/>
    <w:rsid w:val="00DC1EC2"/>
    <w:rsid w:val="00DC6B61"/>
    <w:rsid w:val="00DD0205"/>
    <w:rsid w:val="00DD43D1"/>
    <w:rsid w:val="00DD45D1"/>
    <w:rsid w:val="00DD7309"/>
    <w:rsid w:val="00DE20DA"/>
    <w:rsid w:val="00E0065F"/>
    <w:rsid w:val="00E23540"/>
    <w:rsid w:val="00E2698E"/>
    <w:rsid w:val="00E32B77"/>
    <w:rsid w:val="00E36D3F"/>
    <w:rsid w:val="00E377B7"/>
    <w:rsid w:val="00E47AED"/>
    <w:rsid w:val="00E51D82"/>
    <w:rsid w:val="00E805BC"/>
    <w:rsid w:val="00E92A01"/>
    <w:rsid w:val="00E93941"/>
    <w:rsid w:val="00E94554"/>
    <w:rsid w:val="00EB28DC"/>
    <w:rsid w:val="00ED0279"/>
    <w:rsid w:val="00ED0A1A"/>
    <w:rsid w:val="00ED284E"/>
    <w:rsid w:val="00ED362B"/>
    <w:rsid w:val="00EF66A7"/>
    <w:rsid w:val="00F01DAC"/>
    <w:rsid w:val="00F03393"/>
    <w:rsid w:val="00F11B8F"/>
    <w:rsid w:val="00F15578"/>
    <w:rsid w:val="00F16B5B"/>
    <w:rsid w:val="00F16BDA"/>
    <w:rsid w:val="00F36415"/>
    <w:rsid w:val="00F47C35"/>
    <w:rsid w:val="00F61860"/>
    <w:rsid w:val="00F62F70"/>
    <w:rsid w:val="00F7702E"/>
    <w:rsid w:val="00F824B3"/>
    <w:rsid w:val="00F84F82"/>
    <w:rsid w:val="00F910F7"/>
    <w:rsid w:val="00F91BB8"/>
    <w:rsid w:val="00FA0CBE"/>
    <w:rsid w:val="00FA5539"/>
    <w:rsid w:val="00FB3B2A"/>
    <w:rsid w:val="00FB5062"/>
    <w:rsid w:val="00FB7796"/>
    <w:rsid w:val="00FC58B8"/>
    <w:rsid w:val="00FC613F"/>
    <w:rsid w:val="00FD4C27"/>
    <w:rsid w:val="00FD79E7"/>
    <w:rsid w:val="00FE15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0A9D4"/>
  <w15:chartTrackingRefBased/>
  <w15:docId w15:val="{878B50ED-9C77-459D-87AE-FEC9A7558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B6752"/>
  </w:style>
  <w:style w:type="paragraph" w:styleId="Titolo1">
    <w:name w:val="heading 1"/>
    <w:basedOn w:val="Normale"/>
    <w:next w:val="Normale"/>
    <w:link w:val="Titolo1Carattere"/>
    <w:qFormat/>
    <w:rsid w:val="00AF5923"/>
    <w:pPr>
      <w:keepNext/>
      <w:numPr>
        <w:numId w:val="1"/>
      </w:numPr>
      <w:suppressAutoHyphens/>
      <w:autoSpaceDE w:val="0"/>
      <w:spacing w:after="0" w:line="240" w:lineRule="auto"/>
      <w:jc w:val="center"/>
      <w:outlineLvl w:val="0"/>
    </w:pPr>
    <w:rPr>
      <w:rFonts w:ascii="Times New Roman" w:eastAsia="Times New Roman" w:hAnsi="Times New Roman" w:cs="Times New Roman"/>
      <w:b/>
      <w:bCs/>
      <w:sz w:val="24"/>
      <w:szCs w:val="24"/>
      <w:lang w:eastAsia="ar-SA"/>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AF5923"/>
    <w:rPr>
      <w:rFonts w:ascii="Times New Roman" w:eastAsia="Times New Roman" w:hAnsi="Times New Roman" w:cs="Times New Roman"/>
      <w:b/>
      <w:bCs/>
      <w:sz w:val="24"/>
      <w:szCs w:val="24"/>
      <w:lang w:eastAsia="ar-SA"/>
    </w:rPr>
  </w:style>
  <w:style w:type="numbering" w:customStyle="1" w:styleId="Nessunelenco1">
    <w:name w:val="Nessun elenco1"/>
    <w:next w:val="Nessunelenco"/>
    <w:semiHidden/>
    <w:rsid w:val="00AF5923"/>
  </w:style>
  <w:style w:type="character" w:customStyle="1" w:styleId="WW8Num1z0">
    <w:name w:val="WW8Num1z0"/>
    <w:rsid w:val="00AF5923"/>
    <w:rPr>
      <w:rFonts w:hint="default"/>
    </w:rPr>
  </w:style>
  <w:style w:type="character" w:customStyle="1" w:styleId="WW8Num1z1">
    <w:name w:val="WW8Num1z1"/>
    <w:rsid w:val="00AF5923"/>
  </w:style>
  <w:style w:type="character" w:customStyle="1" w:styleId="WW8Num1z2">
    <w:name w:val="WW8Num1z2"/>
    <w:rsid w:val="00AF5923"/>
  </w:style>
  <w:style w:type="character" w:customStyle="1" w:styleId="WW8Num1z3">
    <w:name w:val="WW8Num1z3"/>
    <w:rsid w:val="00AF5923"/>
  </w:style>
  <w:style w:type="character" w:customStyle="1" w:styleId="WW8Num1z4">
    <w:name w:val="WW8Num1z4"/>
    <w:rsid w:val="00AF5923"/>
  </w:style>
  <w:style w:type="character" w:customStyle="1" w:styleId="WW8Num1z5">
    <w:name w:val="WW8Num1z5"/>
    <w:rsid w:val="00AF5923"/>
  </w:style>
  <w:style w:type="character" w:customStyle="1" w:styleId="WW8Num1z6">
    <w:name w:val="WW8Num1z6"/>
    <w:rsid w:val="00AF5923"/>
  </w:style>
  <w:style w:type="character" w:customStyle="1" w:styleId="WW8Num1z7">
    <w:name w:val="WW8Num1z7"/>
    <w:rsid w:val="00AF5923"/>
  </w:style>
  <w:style w:type="character" w:customStyle="1" w:styleId="WW8Num1z8">
    <w:name w:val="WW8Num1z8"/>
    <w:rsid w:val="00AF5923"/>
  </w:style>
  <w:style w:type="character" w:customStyle="1" w:styleId="WW8Num2z0">
    <w:name w:val="WW8Num2z0"/>
    <w:rsid w:val="00AF5923"/>
    <w:rPr>
      <w:rFonts w:ascii="Wingdings" w:hAnsi="Wingdings" w:cs="OpenSymbol"/>
    </w:rPr>
  </w:style>
  <w:style w:type="character" w:customStyle="1" w:styleId="WW8Num3z0">
    <w:name w:val="WW8Num3z0"/>
    <w:rsid w:val="00AF5923"/>
    <w:rPr>
      <w:rFonts w:ascii="Wingdings" w:hAnsi="Wingdings" w:cs="OpenSymbol"/>
      <w:shd w:val="clear" w:color="auto" w:fill="auto"/>
    </w:rPr>
  </w:style>
  <w:style w:type="character" w:customStyle="1" w:styleId="Punti">
    <w:name w:val="Punti"/>
    <w:rsid w:val="00AF5923"/>
    <w:rPr>
      <w:rFonts w:ascii="OpenSymbol" w:eastAsia="OpenSymbol" w:hAnsi="OpenSymbol" w:cs="OpenSymbol"/>
    </w:rPr>
  </w:style>
  <w:style w:type="character" w:customStyle="1" w:styleId="Caratteredinumerazione">
    <w:name w:val="Carattere di numerazione"/>
    <w:rsid w:val="00AF5923"/>
  </w:style>
  <w:style w:type="paragraph" w:styleId="Intestazione">
    <w:name w:val="header"/>
    <w:basedOn w:val="Normale"/>
    <w:next w:val="Corpotesto"/>
    <w:link w:val="IntestazioneCarattere"/>
    <w:rsid w:val="00AF5923"/>
    <w:pPr>
      <w:keepNext/>
      <w:suppressAutoHyphens/>
      <w:spacing w:before="240" w:after="120" w:line="240" w:lineRule="auto"/>
    </w:pPr>
    <w:rPr>
      <w:rFonts w:ascii="Arial" w:eastAsia="Microsoft YaHei" w:hAnsi="Arial" w:cs="Mangal"/>
      <w:sz w:val="28"/>
      <w:szCs w:val="28"/>
      <w:lang w:eastAsia="ar-SA"/>
    </w:rPr>
  </w:style>
  <w:style w:type="character" w:customStyle="1" w:styleId="IntestazioneCarattere">
    <w:name w:val="Intestazione Carattere"/>
    <w:basedOn w:val="Carpredefinitoparagrafo"/>
    <w:link w:val="Intestazione"/>
    <w:rsid w:val="00AF5923"/>
    <w:rPr>
      <w:rFonts w:ascii="Arial" w:eastAsia="Microsoft YaHei" w:hAnsi="Arial" w:cs="Mangal"/>
      <w:sz w:val="28"/>
      <w:szCs w:val="28"/>
      <w:lang w:eastAsia="ar-SA"/>
    </w:rPr>
  </w:style>
  <w:style w:type="paragraph" w:styleId="Corpotesto">
    <w:name w:val="Body Text"/>
    <w:basedOn w:val="Normale"/>
    <w:link w:val="CorpotestoCarattere"/>
    <w:rsid w:val="00AF5923"/>
    <w:pPr>
      <w:suppressAutoHyphens/>
      <w:spacing w:after="120" w:line="240" w:lineRule="auto"/>
    </w:pPr>
    <w:rPr>
      <w:rFonts w:ascii="Times New Roman" w:eastAsia="Times New Roman" w:hAnsi="Times New Roman" w:cs="Times New Roman"/>
      <w:sz w:val="24"/>
      <w:szCs w:val="24"/>
      <w:lang w:eastAsia="ar-SA"/>
    </w:rPr>
  </w:style>
  <w:style w:type="character" w:customStyle="1" w:styleId="CorpotestoCarattere">
    <w:name w:val="Corpo testo Carattere"/>
    <w:basedOn w:val="Carpredefinitoparagrafo"/>
    <w:link w:val="Corpotesto"/>
    <w:rsid w:val="00AF5923"/>
    <w:rPr>
      <w:rFonts w:ascii="Times New Roman" w:eastAsia="Times New Roman" w:hAnsi="Times New Roman" w:cs="Times New Roman"/>
      <w:sz w:val="24"/>
      <w:szCs w:val="24"/>
      <w:lang w:eastAsia="ar-SA"/>
    </w:rPr>
  </w:style>
  <w:style w:type="paragraph" w:styleId="Elenco">
    <w:name w:val="List"/>
    <w:basedOn w:val="Corpotesto"/>
    <w:rsid w:val="00AF5923"/>
    <w:rPr>
      <w:rFonts w:cs="Mangal"/>
    </w:rPr>
  </w:style>
  <w:style w:type="paragraph" w:styleId="Didascalia">
    <w:name w:val="caption"/>
    <w:basedOn w:val="Normale"/>
    <w:qFormat/>
    <w:rsid w:val="00AF5923"/>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Indice">
    <w:name w:val="Indice"/>
    <w:basedOn w:val="Normale"/>
    <w:rsid w:val="00AF5923"/>
    <w:pPr>
      <w:suppressLineNumbers/>
      <w:suppressAutoHyphens/>
      <w:spacing w:after="0" w:line="240" w:lineRule="auto"/>
    </w:pPr>
    <w:rPr>
      <w:rFonts w:ascii="Times New Roman" w:eastAsia="Times New Roman" w:hAnsi="Times New Roman" w:cs="Mangal"/>
      <w:sz w:val="24"/>
      <w:szCs w:val="24"/>
      <w:lang w:eastAsia="ar-SA"/>
    </w:rPr>
  </w:style>
  <w:style w:type="paragraph" w:styleId="NormaleWeb">
    <w:name w:val="Normal (Web)"/>
    <w:basedOn w:val="Normale"/>
    <w:rsid w:val="00AF5923"/>
    <w:pPr>
      <w:suppressAutoHyphens/>
      <w:spacing w:before="280" w:after="119" w:line="240" w:lineRule="auto"/>
    </w:pPr>
    <w:rPr>
      <w:rFonts w:ascii="Arial Unicode MS" w:eastAsia="Arial Unicode MS" w:hAnsi="Arial Unicode MS" w:cs="Arial Unicode MS"/>
      <w:sz w:val="24"/>
      <w:szCs w:val="24"/>
      <w:lang w:eastAsia="ar-SA"/>
    </w:rPr>
  </w:style>
  <w:style w:type="character" w:customStyle="1" w:styleId="WW8Num6z5">
    <w:name w:val="WW8Num6z5"/>
    <w:rsid w:val="00AF5923"/>
  </w:style>
  <w:style w:type="paragraph" w:customStyle="1" w:styleId="Blockquote">
    <w:name w:val="Blockquote"/>
    <w:basedOn w:val="Normale"/>
    <w:rsid w:val="00AF5923"/>
    <w:pPr>
      <w:suppressAutoHyphens/>
      <w:snapToGrid w:val="0"/>
      <w:spacing w:before="100" w:after="100" w:line="240" w:lineRule="auto"/>
      <w:ind w:left="360" w:right="360"/>
    </w:pPr>
    <w:rPr>
      <w:rFonts w:ascii="Times New Roman" w:eastAsia="Times New Roman" w:hAnsi="Times New Roman" w:cs="Times New Roman"/>
      <w:sz w:val="24"/>
      <w:szCs w:val="20"/>
      <w:lang w:eastAsia="ar-SA"/>
    </w:rPr>
  </w:style>
  <w:style w:type="character" w:styleId="Collegamentoipertestuale">
    <w:name w:val="Hyperlink"/>
    <w:rsid w:val="00AF5923"/>
    <w:rPr>
      <w:color w:val="0000FF"/>
      <w:u w:val="single"/>
    </w:rPr>
  </w:style>
  <w:style w:type="paragraph" w:styleId="Paragrafoelenco">
    <w:name w:val="List Paragraph"/>
    <w:basedOn w:val="Normale"/>
    <w:uiPriority w:val="1"/>
    <w:qFormat/>
    <w:rsid w:val="00AF5923"/>
    <w:pPr>
      <w:suppressAutoHyphens/>
      <w:spacing w:after="0" w:line="240" w:lineRule="auto"/>
      <w:ind w:left="708"/>
    </w:pPr>
    <w:rPr>
      <w:rFonts w:ascii="Times New Roman" w:eastAsia="Times New Roman" w:hAnsi="Times New Roman" w:cs="Times New Roman"/>
      <w:sz w:val="24"/>
      <w:szCs w:val="24"/>
      <w:lang w:eastAsia="ar-SA"/>
    </w:rPr>
  </w:style>
  <w:style w:type="paragraph" w:styleId="Pidipagina">
    <w:name w:val="footer"/>
    <w:basedOn w:val="Normale"/>
    <w:link w:val="PidipaginaCarattere"/>
    <w:uiPriority w:val="99"/>
    <w:rsid w:val="00AF5923"/>
    <w:pPr>
      <w:tabs>
        <w:tab w:val="center" w:pos="4819"/>
        <w:tab w:val="right" w:pos="9638"/>
      </w:tabs>
      <w:suppressAutoHyphens/>
      <w:spacing w:after="0" w:line="240" w:lineRule="auto"/>
    </w:pPr>
    <w:rPr>
      <w:rFonts w:ascii="Times New Roman" w:eastAsia="Times New Roman" w:hAnsi="Times New Roman" w:cs="Times New Roman"/>
      <w:sz w:val="24"/>
      <w:szCs w:val="24"/>
      <w:lang w:eastAsia="ar-SA"/>
    </w:rPr>
  </w:style>
  <w:style w:type="character" w:customStyle="1" w:styleId="PidipaginaCarattere">
    <w:name w:val="Piè di pagina Carattere"/>
    <w:basedOn w:val="Carpredefinitoparagrafo"/>
    <w:link w:val="Pidipagina"/>
    <w:uiPriority w:val="99"/>
    <w:rsid w:val="00AF5923"/>
    <w:rPr>
      <w:rFonts w:ascii="Times New Roman" w:eastAsia="Times New Roman" w:hAnsi="Times New Roman" w:cs="Times New Roman"/>
      <w:sz w:val="24"/>
      <w:szCs w:val="24"/>
      <w:lang w:eastAsia="ar-SA"/>
    </w:rPr>
  </w:style>
  <w:style w:type="paragraph" w:styleId="Testofumetto">
    <w:name w:val="Balloon Text"/>
    <w:basedOn w:val="Normale"/>
    <w:link w:val="TestofumettoCarattere"/>
    <w:rsid w:val="00AF5923"/>
    <w:pPr>
      <w:suppressAutoHyphens/>
      <w:spacing w:after="0" w:line="240" w:lineRule="auto"/>
    </w:pPr>
    <w:rPr>
      <w:rFonts w:ascii="Tahoma" w:eastAsia="Times New Roman" w:hAnsi="Tahoma" w:cs="Tahoma"/>
      <w:sz w:val="16"/>
      <w:szCs w:val="16"/>
      <w:lang w:eastAsia="ar-SA"/>
    </w:rPr>
  </w:style>
  <w:style w:type="character" w:customStyle="1" w:styleId="TestofumettoCarattere">
    <w:name w:val="Testo fumetto Carattere"/>
    <w:basedOn w:val="Carpredefinitoparagrafo"/>
    <w:link w:val="Testofumetto"/>
    <w:rsid w:val="00AF5923"/>
    <w:rPr>
      <w:rFonts w:ascii="Tahoma" w:eastAsia="Times New Roman" w:hAnsi="Tahoma" w:cs="Tahoma"/>
      <w:sz w:val="16"/>
      <w:szCs w:val="16"/>
      <w:lang w:eastAsia="ar-SA"/>
    </w:rPr>
  </w:style>
  <w:style w:type="character" w:styleId="Rimandocommento">
    <w:name w:val="annotation reference"/>
    <w:rsid w:val="00AF5923"/>
    <w:rPr>
      <w:sz w:val="16"/>
      <w:szCs w:val="16"/>
    </w:rPr>
  </w:style>
  <w:style w:type="paragraph" w:styleId="Testocommento">
    <w:name w:val="annotation text"/>
    <w:basedOn w:val="Normale"/>
    <w:link w:val="TestocommentoCarattere"/>
    <w:rsid w:val="00AF5923"/>
    <w:pPr>
      <w:suppressAutoHyphens/>
      <w:spacing w:after="0" w:line="240" w:lineRule="auto"/>
    </w:pPr>
    <w:rPr>
      <w:rFonts w:ascii="Times New Roman" w:eastAsia="Times New Roman" w:hAnsi="Times New Roman" w:cs="Times New Roman"/>
      <w:sz w:val="20"/>
      <w:szCs w:val="20"/>
      <w:lang w:eastAsia="ar-SA"/>
    </w:rPr>
  </w:style>
  <w:style w:type="character" w:customStyle="1" w:styleId="TestocommentoCarattere">
    <w:name w:val="Testo commento Carattere"/>
    <w:basedOn w:val="Carpredefinitoparagrafo"/>
    <w:link w:val="Testocommento"/>
    <w:rsid w:val="00AF5923"/>
    <w:rPr>
      <w:rFonts w:ascii="Times New Roman" w:eastAsia="Times New Roman" w:hAnsi="Times New Roman" w:cs="Times New Roman"/>
      <w:sz w:val="20"/>
      <w:szCs w:val="20"/>
      <w:lang w:eastAsia="ar-SA"/>
    </w:rPr>
  </w:style>
  <w:style w:type="paragraph" w:styleId="Soggettocommento">
    <w:name w:val="annotation subject"/>
    <w:basedOn w:val="Testocommento"/>
    <w:next w:val="Testocommento"/>
    <w:link w:val="SoggettocommentoCarattere"/>
    <w:rsid w:val="00AF5923"/>
    <w:rPr>
      <w:b/>
      <w:bCs/>
    </w:rPr>
  </w:style>
  <w:style w:type="character" w:customStyle="1" w:styleId="SoggettocommentoCarattere">
    <w:name w:val="Soggetto commento Carattere"/>
    <w:basedOn w:val="TestocommentoCarattere"/>
    <w:link w:val="Soggettocommento"/>
    <w:rsid w:val="00AF5923"/>
    <w:rPr>
      <w:rFonts w:ascii="Times New Roman" w:eastAsia="Times New Roman" w:hAnsi="Times New Roman" w:cs="Times New Roman"/>
      <w:b/>
      <w:bCs/>
      <w:sz w:val="20"/>
      <w:szCs w:val="20"/>
      <w:lang w:eastAsia="ar-SA"/>
    </w:rPr>
  </w:style>
  <w:style w:type="paragraph" w:customStyle="1" w:styleId="Standard">
    <w:name w:val="Standard"/>
    <w:rsid w:val="00AF5923"/>
    <w:pPr>
      <w:suppressAutoHyphens/>
      <w:autoSpaceDN w:val="0"/>
      <w:spacing w:after="5" w:line="247" w:lineRule="auto"/>
      <w:ind w:left="358" w:right="14" w:hanging="358"/>
      <w:jc w:val="both"/>
      <w:textAlignment w:val="baseline"/>
    </w:pPr>
    <w:rPr>
      <w:rFonts w:ascii="Times New Roman" w:eastAsia="Times New Roman" w:hAnsi="Times New Roman" w:cs="Times New Roman"/>
      <w:color w:val="000000"/>
      <w:kern w:val="3"/>
      <w:sz w:val="24"/>
      <w:lang w:eastAsia="it-IT"/>
    </w:rPr>
  </w:style>
  <w:style w:type="paragraph" w:styleId="Revisione">
    <w:name w:val="Revision"/>
    <w:hidden/>
    <w:uiPriority w:val="99"/>
    <w:semiHidden/>
    <w:rsid w:val="00AF5923"/>
    <w:pPr>
      <w:spacing w:after="0"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DFAC4-7CE6-4D41-AE8E-0B81D2F28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11</Pages>
  <Words>5769</Words>
  <Characters>32889</Characters>
  <Application>Microsoft Office Word</Application>
  <DocSecurity>0</DocSecurity>
  <Lines>274</Lines>
  <Paragraphs>77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Bocchini Federica</dc:creator>
  <cp:keywords/>
  <dc:description/>
  <cp:lastModifiedBy>Morreale Carmelo</cp:lastModifiedBy>
  <cp:revision>84</cp:revision>
  <cp:lastPrinted>2025-05-09T09:43:00Z</cp:lastPrinted>
  <dcterms:created xsi:type="dcterms:W3CDTF">2022-09-05T15:50:00Z</dcterms:created>
  <dcterms:modified xsi:type="dcterms:W3CDTF">2026-07-30T09:10:00Z</dcterms:modified>
</cp:coreProperties>
</file>